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D8AE" w14:textId="77777777" w:rsidR="00027CA0" w:rsidRPr="00027CA0" w:rsidRDefault="00027CA0" w:rsidP="00027CA0">
      <w:pPr>
        <w:pBdr>
          <w:top w:val="nil"/>
          <w:left w:val="nil"/>
          <w:bottom w:val="nil"/>
          <w:right w:val="nil"/>
          <w:between w:val="nil"/>
        </w:pBdr>
        <w:shd w:val="clear" w:color="auto" w:fill="FFFFFF"/>
        <w:jc w:val="center"/>
        <w:rPr>
          <w:b/>
          <w:color w:val="000000"/>
        </w:rPr>
      </w:pPr>
      <w:r w:rsidRPr="00027CA0">
        <w:rPr>
          <w:b/>
          <w:color w:val="000000"/>
        </w:rPr>
        <w:t xml:space="preserve">Ионно-лучевое напыление плёнок оксида индия-олова для </w:t>
      </w:r>
      <w:proofErr w:type="spellStart"/>
      <w:r w:rsidRPr="00027CA0">
        <w:rPr>
          <w:b/>
          <w:color w:val="000000"/>
        </w:rPr>
        <w:t>перовскитных</w:t>
      </w:r>
      <w:proofErr w:type="spellEnd"/>
      <w:r w:rsidRPr="00027CA0">
        <w:rPr>
          <w:b/>
          <w:color w:val="000000"/>
        </w:rPr>
        <w:t xml:space="preserve"> солнечных элементов</w:t>
      </w:r>
    </w:p>
    <w:p w14:paraId="00000002" w14:textId="5715A56E" w:rsidR="00130241" w:rsidRDefault="00027CA0">
      <w:pPr>
        <w:pBdr>
          <w:top w:val="nil"/>
          <w:left w:val="nil"/>
          <w:bottom w:val="nil"/>
          <w:right w:val="nil"/>
          <w:between w:val="nil"/>
        </w:pBdr>
        <w:shd w:val="clear" w:color="auto" w:fill="FFFFFF"/>
        <w:jc w:val="center"/>
        <w:rPr>
          <w:b/>
          <w:i/>
          <w:color w:val="000000"/>
        </w:rPr>
      </w:pPr>
      <w:proofErr w:type="spellStart"/>
      <w:r>
        <w:rPr>
          <w:b/>
          <w:i/>
          <w:color w:val="000000"/>
        </w:rPr>
        <w:t>Чувилева</w:t>
      </w:r>
      <w:proofErr w:type="spellEnd"/>
      <w:r>
        <w:rPr>
          <w:b/>
          <w:i/>
          <w:color w:val="000000"/>
        </w:rPr>
        <w:t xml:space="preserve"> В.М.</w:t>
      </w:r>
      <w:r w:rsidR="00E77E9A">
        <w:rPr>
          <w:b/>
          <w:i/>
          <w:color w:val="000000"/>
        </w:rPr>
        <w:t>, Судаков А.А.</w:t>
      </w:r>
    </w:p>
    <w:p w14:paraId="5A6160FF" w14:textId="25E949B1" w:rsidR="00027CA0" w:rsidRDefault="00027CA0">
      <w:pPr>
        <w:pBdr>
          <w:top w:val="nil"/>
          <w:left w:val="nil"/>
          <w:bottom w:val="nil"/>
          <w:right w:val="nil"/>
          <w:between w:val="nil"/>
        </w:pBdr>
        <w:shd w:val="clear" w:color="auto" w:fill="FFFFFF"/>
        <w:jc w:val="center"/>
        <w:rPr>
          <w:bCs/>
          <w:i/>
          <w:color w:val="000000"/>
        </w:rPr>
      </w:pPr>
      <w:r>
        <w:rPr>
          <w:bCs/>
          <w:i/>
          <w:color w:val="000000"/>
        </w:rPr>
        <w:t>Студент, 1 курс бакалавриата</w:t>
      </w:r>
    </w:p>
    <w:p w14:paraId="01B096C2" w14:textId="4EEBD58B" w:rsidR="00027CA0" w:rsidRDefault="00027CA0" w:rsidP="00027CA0">
      <w:pPr>
        <w:jc w:val="center"/>
        <w:rPr>
          <w:i/>
          <w:iCs/>
        </w:rPr>
      </w:pPr>
      <w:r>
        <w:rPr>
          <w:i/>
          <w:iCs/>
        </w:rPr>
        <w:t>Московский государственный университет имени М.В. Ломоносова</w:t>
      </w:r>
      <w:r w:rsidR="00F61A51">
        <w:rPr>
          <w:i/>
          <w:iCs/>
        </w:rPr>
        <w:br/>
      </w:r>
      <w:r>
        <w:rPr>
          <w:i/>
          <w:iCs/>
        </w:rPr>
        <w:t>факультет наук о материалах, Москва, Россия</w:t>
      </w:r>
    </w:p>
    <w:p w14:paraId="73E8AFAC" w14:textId="77777777" w:rsidR="00F61A51" w:rsidRPr="00F61A51" w:rsidRDefault="00F61A51" w:rsidP="00F61A51">
      <w:pPr>
        <w:pBdr>
          <w:top w:val="nil"/>
          <w:left w:val="nil"/>
          <w:bottom w:val="nil"/>
          <w:right w:val="nil"/>
          <w:between w:val="nil"/>
        </w:pBdr>
        <w:shd w:val="clear" w:color="auto" w:fill="FFFFFF"/>
        <w:jc w:val="center"/>
        <w:rPr>
          <w:i/>
          <w:color w:val="000000"/>
          <w:u w:val="single"/>
          <w:lang w:val="en-US"/>
        </w:rPr>
      </w:pPr>
      <w:r>
        <w:rPr>
          <w:i/>
          <w:color w:val="000000"/>
          <w:lang w:val="en-US"/>
        </w:rPr>
        <w:t xml:space="preserve">E-mail: </w:t>
      </w:r>
      <w:r w:rsidRPr="00F61A51">
        <w:rPr>
          <w:i/>
          <w:color w:val="000000"/>
          <w:u w:val="single"/>
          <w:lang w:val="en-US"/>
        </w:rPr>
        <w:t>varvara.chuvileva@gmail.com</w:t>
      </w:r>
    </w:p>
    <w:p w14:paraId="5A3B1A2E" w14:textId="486C0AD7" w:rsidR="00F61A51" w:rsidRDefault="00027CA0" w:rsidP="002264EE">
      <w:pPr>
        <w:pBdr>
          <w:top w:val="nil"/>
          <w:left w:val="nil"/>
          <w:bottom w:val="nil"/>
          <w:right w:val="nil"/>
          <w:between w:val="nil"/>
        </w:pBdr>
        <w:shd w:val="clear" w:color="auto" w:fill="FFFFFF"/>
        <w:ind w:firstLine="397"/>
        <w:jc w:val="both"/>
      </w:pPr>
      <w:r>
        <w:t>П</w:t>
      </w:r>
      <w:r w:rsidRPr="00507917">
        <w:t xml:space="preserve">отенциальной альтернативой кремниевым </w:t>
      </w:r>
      <w:r>
        <w:t xml:space="preserve">солнечным элементам (СЭ) </w:t>
      </w:r>
      <w:r w:rsidRPr="00507917">
        <w:t>признан</w:t>
      </w:r>
      <w:r>
        <w:t>ы СЭ на основе гибридных перовскитов. Р</w:t>
      </w:r>
      <w:r w:rsidRPr="00507917">
        <w:t xml:space="preserve">екордное значение </w:t>
      </w:r>
      <w:r>
        <w:t>эффективности</w:t>
      </w:r>
      <w:r w:rsidRPr="00507917">
        <w:t xml:space="preserve"> </w:t>
      </w:r>
      <w:r>
        <w:t>данных устройств</w:t>
      </w:r>
      <w:r w:rsidRPr="00507917">
        <w:t xml:space="preserve"> составляет 2</w:t>
      </w:r>
      <w:r w:rsidRPr="009C4683">
        <w:t>6</w:t>
      </w:r>
      <w:r w:rsidRPr="00507917">
        <w:t>,</w:t>
      </w:r>
      <w:r w:rsidRPr="009C4683">
        <w:t>1</w:t>
      </w:r>
      <w:r w:rsidRPr="00507917">
        <w:t xml:space="preserve">% для </w:t>
      </w:r>
      <w:r>
        <w:t xml:space="preserve">однопереходных </w:t>
      </w:r>
      <w:r w:rsidRPr="00507917">
        <w:t>и 3</w:t>
      </w:r>
      <w:r w:rsidRPr="009C4683">
        <w:t>3</w:t>
      </w:r>
      <w:r w:rsidRPr="00507917">
        <w:t>,</w:t>
      </w:r>
      <w:r w:rsidRPr="009C4683">
        <w:t>9%</w:t>
      </w:r>
      <w:r w:rsidRPr="00507917">
        <w:t xml:space="preserve"> для тандемных </w:t>
      </w:r>
      <w:r>
        <w:t>СЭ</w:t>
      </w:r>
      <w:r w:rsidRPr="00507917">
        <w:t>.</w:t>
      </w:r>
    </w:p>
    <w:p w14:paraId="46B8B25D" w14:textId="6E5A7F77" w:rsidR="00027CA0" w:rsidRDefault="00027CA0" w:rsidP="002264EE">
      <w:pPr>
        <w:pBdr>
          <w:top w:val="nil"/>
          <w:left w:val="nil"/>
          <w:bottom w:val="nil"/>
          <w:right w:val="nil"/>
          <w:between w:val="nil"/>
        </w:pBdr>
        <w:shd w:val="clear" w:color="auto" w:fill="FFFFFF"/>
        <w:ind w:firstLine="397"/>
        <w:jc w:val="both"/>
      </w:pPr>
      <w:r w:rsidRPr="00507917">
        <w:t xml:space="preserve">Важным </w:t>
      </w:r>
      <w:r>
        <w:t>компонентом</w:t>
      </w:r>
      <w:r w:rsidRPr="00507917">
        <w:t xml:space="preserve"> </w:t>
      </w:r>
      <w:r>
        <w:t>всех СЭ</w:t>
      </w:r>
      <w:r w:rsidRPr="00507917">
        <w:t xml:space="preserve"> являются прозрачные электроды</w:t>
      </w:r>
      <w:r>
        <w:t>,</w:t>
      </w:r>
      <w:r w:rsidRPr="00507917">
        <w:t xml:space="preserve"> преимущественно</w:t>
      </w:r>
      <w:r>
        <w:t xml:space="preserve"> изготавливаемые</w:t>
      </w:r>
      <w:r w:rsidRPr="00507917">
        <w:t xml:space="preserve"> из </w:t>
      </w:r>
      <w:r>
        <w:t xml:space="preserve">пленок </w:t>
      </w:r>
      <w:r w:rsidRPr="00507917">
        <w:t>оксид</w:t>
      </w:r>
      <w:r>
        <w:t>а</w:t>
      </w:r>
      <w:r w:rsidRPr="00507917">
        <w:t xml:space="preserve"> индия-олова (</w:t>
      </w:r>
      <w:r w:rsidRPr="00507917">
        <w:rPr>
          <w:lang w:val="en-US"/>
        </w:rPr>
        <w:t>ITO</w:t>
      </w:r>
      <w:r w:rsidRPr="00507917">
        <w:t>)</w:t>
      </w:r>
      <w:r>
        <w:t xml:space="preserve">, благодаря их </w:t>
      </w:r>
      <w:r w:rsidRPr="00354AB0">
        <w:t>высок</w:t>
      </w:r>
      <w:r>
        <w:t>им прозрачности (</w:t>
      </w:r>
      <w:r w:rsidRPr="00354AB0">
        <w:t>&gt;80%</w:t>
      </w:r>
      <w:r>
        <w:t>) и стабильности</w:t>
      </w:r>
      <w:r w:rsidRPr="00354AB0">
        <w:t>,</w:t>
      </w:r>
      <w:r>
        <w:t xml:space="preserve"> а также</w:t>
      </w:r>
      <w:r w:rsidRPr="00354AB0">
        <w:t xml:space="preserve"> </w:t>
      </w:r>
      <w:r>
        <w:t>низким удельному сопротивлению (~1ꞏ</w:t>
      </w:r>
      <w:r w:rsidRPr="0050001F">
        <w:t>10</w:t>
      </w:r>
      <w:r w:rsidR="00EC3FAC">
        <w:rPr>
          <w:vertAlign w:val="superscript"/>
        </w:rPr>
        <w:noBreakHyphen/>
      </w:r>
      <w:r w:rsidRPr="0050001F">
        <w:rPr>
          <w:vertAlign w:val="superscript"/>
        </w:rPr>
        <w:t>4</w:t>
      </w:r>
      <w:r>
        <w:t xml:space="preserve"> </w:t>
      </w:r>
      <w:proofErr w:type="spellStart"/>
      <w:r>
        <w:t>Ом</w:t>
      </w:r>
      <w:r w:rsidR="00EC3FAC">
        <w:t>·</w:t>
      </w:r>
      <w:r>
        <w:t>см</w:t>
      </w:r>
      <w:proofErr w:type="spellEnd"/>
      <w:r>
        <w:t xml:space="preserve">) и </w:t>
      </w:r>
      <w:r w:rsidRPr="00354AB0">
        <w:t>показател</w:t>
      </w:r>
      <w:r>
        <w:t>ю</w:t>
      </w:r>
      <w:r w:rsidRPr="00354AB0">
        <w:t xml:space="preserve"> преломления</w:t>
      </w:r>
      <w:r>
        <w:t xml:space="preserve"> </w:t>
      </w:r>
      <w:r>
        <w:fldChar w:fldCharType="begin" w:fldLock="1"/>
      </w:r>
      <w:r w:rsidR="00C105DB">
        <w:instrText>ADDIN CSL_CITATION {"citationItems":[{"id":"ITEM-1","itemData":{"DOI":"10.3390/nano13071226","ISSN":"2079-4991","abstract":"Global-warming-induced climate changes and socioeconomic issues increasingly stimulate reviews of renewable energy. Among energy-generation devices, solar cells are often considered as renewable sources of energy. Lately, transparent conducting oxides (TCOs) are playing a significant role as back/front contact electrodes in silicon heterojunction solar cells (SHJ SCs). In particular, the optimized Sn-doped In2O3 (ITO) has served as a capable TCO material to improve the efficiency of SHJ SCs, due to excellent physicochemical properties such as high transmittance, electrical conductivity, mobility, bandgap, and a low refractive index. The doped-ITO thin films had promising characteristics and helped in promoting the efficiency of SHJ SCs. Further, SHJ technology, together with an interdigitated back contact structure, achieved an outstanding efficiency of 26.7%. The present article discusses the deposition of TCO films by various techniques, parameters affecting TCO properties, characteristics of doped and undoped TCO materials, and their influence on SHJ SC efficiency, based on a review of ongoing research and development activities.","author":[{"dropping-particle":"","family":"Chavan","given":"Ganesh T.","non-dropping-particle":"","parse-names":false,"suffix":""},{"dropping-particle":"","family":"Kim","given":"Youngkuk","non-dropping-particle":"","parse-names":false,"suffix":""},{"dropping-particle":"","family":"Khokhar","given":"Muhammad Quddamah","non-dropping-particle":"","parse-names":false,"suffix":""},{"dropping-particle":"","family":"Hussain","given":"Shahzada Qamar","non-dropping-particle":"","parse-names":false,"suffix":""},{"dropping-particle":"","family":"Cho","given":"Eun-Chel","non-dropping-particle":"","parse-names":false,"suffix":""},{"dropping-particle":"","family":"Yi","given":"Junsin","non-dropping-particle":"","parse-names":false,"suffix":""},{"dropping-particle":"","family":"Ahmad","given":"Zubair","non-dropping-particle":"","parse-names":false,"suffix":""},{"dropping-particle":"","family":"Rosaiah","given":"Pitcheri","non-dropping-particle":"","parse-names":false,"suffix":""},{"dropping-particle":"","family":"Jeon","given":"Chan-Wook","non-dropping-particle":"","parse-names":false,"suffix":""}],"container-title":"Nanomaterials","id":"ITEM-1","issue":"7","issued":{"date-parts":[["2023","3","30"]]},"page":"1226","title":"A Brief Review of Transparent Conducting Oxides (TCO): The Influence of Different Deposition Techniques on the Efficiency of Solar Cells","type":"article-journal","volume":"13"},"uris":["http://www.mendeley.com/documents/?uuid=fbbe0e7c-351e-4dd9-9537-8667068d2bd5"]}],"mendeley":{"formattedCitation":"[1]","plainTextFormattedCitation":"[1]","previouslyFormattedCitation":"[1]"},"properties":{"noteIndex":0},"schema":"https://github.com/citation-style-language/schema/raw/master/csl-citation.json"}</w:instrText>
      </w:r>
      <w:r>
        <w:fldChar w:fldCharType="separate"/>
      </w:r>
      <w:r w:rsidRPr="00354AB0">
        <w:rPr>
          <w:noProof/>
        </w:rPr>
        <w:t>[1]</w:t>
      </w:r>
      <w:r>
        <w:fldChar w:fldCharType="end"/>
      </w:r>
      <w:r>
        <w:t>.</w:t>
      </w:r>
    </w:p>
    <w:p w14:paraId="27B0E40C" w14:textId="3F41A7A0" w:rsidR="00027CA0" w:rsidRDefault="00027CA0" w:rsidP="002264EE">
      <w:pPr>
        <w:pBdr>
          <w:top w:val="nil"/>
          <w:left w:val="nil"/>
          <w:bottom w:val="nil"/>
          <w:right w:val="nil"/>
          <w:between w:val="nil"/>
        </w:pBdr>
        <w:shd w:val="clear" w:color="auto" w:fill="FFFFFF"/>
        <w:ind w:firstLine="397"/>
        <w:jc w:val="both"/>
      </w:pPr>
      <w:r>
        <w:t>Самым распространенным</w:t>
      </w:r>
      <w:r w:rsidRPr="00F815D3">
        <w:t xml:space="preserve"> </w:t>
      </w:r>
      <w:r>
        <w:t xml:space="preserve">методом получения тонких пленок </w:t>
      </w:r>
      <w:r>
        <w:rPr>
          <w:lang w:val="en-US"/>
        </w:rPr>
        <w:t>ITO</w:t>
      </w:r>
      <w:r>
        <w:t xml:space="preserve"> со стороны стеклянной подложки является магнетронное напыление. Однако, использование данного метода для нанесения прозрачного электрода на функциональные слои </w:t>
      </w:r>
      <w:proofErr w:type="spellStart"/>
      <w:r>
        <w:t>перовскитного</w:t>
      </w:r>
      <w:proofErr w:type="spellEnd"/>
      <w:r>
        <w:t xml:space="preserve"> СЭ требует предварительного нанесения защитных буферных слоев для минимизации повреждения транспортных и </w:t>
      </w:r>
      <w:proofErr w:type="spellStart"/>
      <w:r>
        <w:t>светопоглощающего</w:t>
      </w:r>
      <w:proofErr w:type="spellEnd"/>
      <w:r>
        <w:t xml:space="preserve"> слоя в процессе напыления. </w:t>
      </w:r>
      <w:r w:rsidRPr="000027AE">
        <w:t>Повреждени</w:t>
      </w:r>
      <w:r>
        <w:t xml:space="preserve">я </w:t>
      </w:r>
      <w:r w:rsidRPr="000027AE">
        <w:t>обычно связывают с бомбардировкой подложки высокоэнергетическими частицами</w:t>
      </w:r>
      <w:r>
        <w:t xml:space="preserve"> </w:t>
      </w:r>
      <w:r>
        <w:fldChar w:fldCharType="begin" w:fldLock="1"/>
      </w:r>
      <w:r w:rsidR="00C105DB">
        <w:instrText>ADDIN CSL_CITATION {"citationItems":[{"id":"ITEM-1","itemData":{"DOI":"10.1016/j.matt.2021.09.021","ISSN":"25902385","abstract":"Transparent electrodes and metal contacts deposited by magnetron sputtering find applications in numerous state-of-the-art optoelectronic devices, such as solar cells and light-emitting diodes. However, the deposition of such thin films may damage underlying sensitive device layers due to plasma emission and particle impact. Inserting a buffer layer to shield against such damage is a common mitigation approach. We start this review by describing how sputtered transparent top electrodes have become archetypal for a broad range of optoelectronic devices and then discuss the possible detrimental consequences of sputter damage on device performance. Next, we review common buffer-layer materials in view of their processing-property-performance relationship. Finally, we discuss strategies to eliminate the buffer-layer requirement by implementing alternative, soft-landing deposition techniques for top electrodes. Our review highlights the critical issue of sputter damage for optoelectronic devices, formulates mitigation strategies, and provides cross-field learnings that can lead to more efficient and reliable optoelectronic devices aimed for commercialization.","author":[{"dropping-particle":"","family":"Aydin","given":"Erkan","non-dropping-particle":"","parse-names":false,"suffix":""},{"dropping-particle":"","family":"Altinkaya","given":"Cesur","non-dropping-particle":"","parse-names":false,"suffix":""},{"dropping-particle":"","family":"Smirnov","given":"Yury","non-dropping-particle":"","parse-names":false,"suffix":""},{"dropping-particle":"","family":"Yaqin","given":"Muhammad A.","non-dropping-particle":"","parse-names":false,"suffix":""},{"dropping-particle":"","family":"Zanoni","given":"Kassio P.S.","non-dropping-particle":"","parse-names":false,"suffix":""},{"dropping-particle":"","family":"Paliwal","given":"Abhyuday","non-dropping-particle":"","parse-names":false,"suffix":""},{"dropping-particle":"","family":"Firdaus","given":"Yuliar","non-dropping-particle":"","parse-names":false,"suffix":""},{"dropping-particle":"","family":"Allen","given":"Thomas G.","non-dropping-particle":"","parse-names":false,"suffix":""},{"dropping-particle":"","family":"Anthopoulos","given":"Thomas D.","non-dropping-particle":"","parse-names":false,"suffix":""},{"dropping-particle":"","family":"Bolink","given":"Henk J.","non-dropping-particle":"","parse-names":false,"suffix":""},{"dropping-particle":"","family":"Morales-Masis","given":"Monica","non-dropping-particle":"","parse-names":false,"suffix":""},{"dropping-particle":"","family":"Wolf","given":"Stefaan","non-dropping-particle":"De","parse-names":false,"suffix":""}],"container-title":"Matter","id":"ITEM-1","issue":"11","issued":{"date-parts":[["2021","11"]]},"page":"3549-3584","publisher":"Elsevier Inc.","title":"Sputtered transparent electrodes for optoelectronic devices: Induced damage and mitigation strategies","type":"article-journal","volume":"4"},"uris":["http://www.mendeley.com/documents/?uuid=846bcb0e-7772-451a-a380-ef07814cf3a6"]}],"mendeley":{"formattedCitation":"[2]","plainTextFormattedCitation":"[2]","previouslyFormattedCitation":"[2]"},"properties":{"noteIndex":0},"schema":"https://github.com/citation-style-language/schema/raw/master/csl-citation.json"}</w:instrText>
      </w:r>
      <w:r>
        <w:fldChar w:fldCharType="separate"/>
      </w:r>
      <w:r w:rsidRPr="00354AB0">
        <w:rPr>
          <w:noProof/>
        </w:rPr>
        <w:t>[2]</w:t>
      </w:r>
      <w:r>
        <w:fldChar w:fldCharType="end"/>
      </w:r>
      <w:r w:rsidRPr="000027AE">
        <w:t xml:space="preserve">. </w:t>
      </w:r>
      <w:r>
        <w:t xml:space="preserve">Одним из перспективных методов нанесения </w:t>
      </w:r>
      <w:r>
        <w:rPr>
          <w:lang w:val="en-US"/>
        </w:rPr>
        <w:t>ITO</w:t>
      </w:r>
      <w:r>
        <w:t xml:space="preserve"> в более мягких условиях, является вакуумное ионно-лучевое напыление. Данный метод позволяет получить </w:t>
      </w:r>
      <w:bookmarkStart w:id="0" w:name="_Hlk156317639"/>
      <w:r>
        <w:t>плёнки материала с наиболее близкими характеристиками, что и для магнетронного напыления.</w:t>
      </w:r>
      <w:bookmarkEnd w:id="0"/>
    </w:p>
    <w:p w14:paraId="38BE4206" w14:textId="36617DBF" w:rsidR="00027CA0" w:rsidRDefault="00027CA0" w:rsidP="00027CA0">
      <w:pPr>
        <w:pBdr>
          <w:top w:val="nil"/>
          <w:left w:val="nil"/>
          <w:bottom w:val="nil"/>
          <w:right w:val="nil"/>
          <w:between w:val="nil"/>
        </w:pBdr>
        <w:shd w:val="clear" w:color="auto" w:fill="FFFFFF"/>
        <w:ind w:firstLine="397"/>
        <w:jc w:val="both"/>
        <w:rPr>
          <w:color w:val="000000"/>
        </w:rPr>
      </w:pPr>
      <w:bookmarkStart w:id="1" w:name="_Hlk158915963"/>
      <w:r w:rsidRPr="00027CA0">
        <w:rPr>
          <w:color w:val="000000"/>
        </w:rPr>
        <w:t xml:space="preserve">Таким образом, целью данной работы стала разработка методики вакуумного ионно-лучевого нанесения тонких пленок ITO в качестве прозрачных электродов для </w:t>
      </w:r>
      <w:proofErr w:type="spellStart"/>
      <w:r w:rsidRPr="00027CA0">
        <w:rPr>
          <w:color w:val="000000"/>
        </w:rPr>
        <w:t>перовскитных</w:t>
      </w:r>
      <w:proofErr w:type="spellEnd"/>
      <w:r w:rsidRPr="00027CA0">
        <w:rPr>
          <w:color w:val="000000"/>
        </w:rPr>
        <w:t xml:space="preserve"> солнечных элементов.</w:t>
      </w:r>
    </w:p>
    <w:p w14:paraId="4A0242C7" w14:textId="7CC91407" w:rsidR="00C105DB" w:rsidRDefault="00C105DB" w:rsidP="00C105DB">
      <w:pPr>
        <w:pBdr>
          <w:top w:val="nil"/>
          <w:left w:val="nil"/>
          <w:bottom w:val="nil"/>
          <w:right w:val="nil"/>
          <w:between w:val="nil"/>
        </w:pBdr>
        <w:shd w:val="clear" w:color="auto" w:fill="FFFFFF"/>
        <w:ind w:firstLine="397"/>
        <w:jc w:val="both"/>
        <w:rPr>
          <w:color w:val="000000"/>
        </w:rPr>
      </w:pPr>
      <w:r w:rsidRPr="00C105DB">
        <w:rPr>
          <w:color w:val="000000"/>
        </w:rPr>
        <w:t>На данном этапе результатам серии экспериментов была выявлена зависимость свойств ITO от параметров напыления. При увеличении давления кислорода в камере с 1,1 до 3,98</w:t>
      </w:r>
      <w:r w:rsidR="00EC3FAC">
        <w:rPr>
          <w:color w:val="000000"/>
        </w:rPr>
        <w:t>·</w:t>
      </w:r>
      <w:r w:rsidRPr="00C105DB">
        <w:rPr>
          <w:color w:val="000000"/>
        </w:rPr>
        <w:t>10</w:t>
      </w:r>
      <w:r w:rsidRPr="00EC3FAC">
        <w:rPr>
          <w:color w:val="000000"/>
          <w:vertAlign w:val="superscript"/>
        </w:rPr>
        <w:t>-4</w:t>
      </w:r>
      <w:r w:rsidRPr="00C105DB">
        <w:rPr>
          <w:color w:val="000000"/>
        </w:rPr>
        <w:t xml:space="preserve"> мбар оптическая прозрачность пленки возрастает от 88% до 96% в ближнем ИК и от 75% до 88% в видимом диапазоне. Поверхностное сопротивление пленок толщиной 220 нм уменьшается с 67 Ом/кв, доходя до минимума 33 Ом/кв при расходе кислорода 0,2 л/ч, а затем снова увеличивается до 42 Ом/кв. При увеличении толщины пленки ITO от 245 до 565 нм ее поверхностное сопротивление уменьшается с 30,5 до 12,6 Ом/кв, а удельное сопротивление практически не изменяется и составляет около 7,1</w:t>
      </w:r>
      <w:r w:rsidR="00EC3FAC">
        <w:rPr>
          <w:color w:val="000000"/>
        </w:rPr>
        <w:t>·</w:t>
      </w:r>
      <w:r w:rsidRPr="00C105DB">
        <w:rPr>
          <w:color w:val="000000"/>
        </w:rPr>
        <w:t>10</w:t>
      </w:r>
      <w:r w:rsidRPr="00EC3FAC">
        <w:rPr>
          <w:color w:val="000000"/>
          <w:vertAlign w:val="superscript"/>
        </w:rPr>
        <w:t>-4</w:t>
      </w:r>
      <w:r w:rsidRPr="00C105DB">
        <w:rPr>
          <w:color w:val="000000"/>
        </w:rPr>
        <w:t xml:space="preserve"> </w:t>
      </w:r>
      <w:proofErr w:type="spellStart"/>
      <w:r w:rsidRPr="00C105DB">
        <w:rPr>
          <w:color w:val="000000"/>
        </w:rPr>
        <w:t>Ом</w:t>
      </w:r>
      <w:r w:rsidR="00EC3FAC">
        <w:rPr>
          <w:color w:val="000000"/>
        </w:rPr>
        <w:t>·</w:t>
      </w:r>
      <w:r w:rsidRPr="00C105DB">
        <w:rPr>
          <w:color w:val="000000"/>
        </w:rPr>
        <w:t>см</w:t>
      </w:r>
      <w:proofErr w:type="spellEnd"/>
      <w:r w:rsidRPr="00C105DB">
        <w:rPr>
          <w:color w:val="000000"/>
        </w:rPr>
        <w:t xml:space="preserve">. Прозрачность пленки уменьшается с 96% до 88% в ближнем ИК и с 88% до 82% в видимом диапазоне. В ходе рентгенофазового анализа установлено, что вне зависимости от условий напыления плёнки полученного материала являются </w:t>
      </w:r>
      <w:proofErr w:type="spellStart"/>
      <w:r w:rsidRPr="00C105DB">
        <w:rPr>
          <w:color w:val="000000"/>
        </w:rPr>
        <w:t>рентгенноаморфными</w:t>
      </w:r>
      <w:proofErr w:type="spellEnd"/>
      <w:r w:rsidRPr="00C105DB">
        <w:rPr>
          <w:color w:val="000000"/>
        </w:rPr>
        <w:t>.</w:t>
      </w:r>
    </w:p>
    <w:p w14:paraId="0E4E7BB4" w14:textId="0A80F2C6" w:rsidR="00F61A51" w:rsidRDefault="00C105DB" w:rsidP="00C105DB">
      <w:pPr>
        <w:pBdr>
          <w:top w:val="nil"/>
          <w:left w:val="nil"/>
          <w:bottom w:val="nil"/>
          <w:right w:val="nil"/>
          <w:between w:val="nil"/>
        </w:pBdr>
        <w:shd w:val="clear" w:color="auto" w:fill="FFFFFF"/>
        <w:ind w:firstLine="397"/>
        <w:jc w:val="both"/>
        <w:rPr>
          <w:color w:val="000000"/>
        </w:rPr>
      </w:pPr>
      <w:r w:rsidRPr="00C105DB">
        <w:rPr>
          <w:color w:val="000000"/>
        </w:rPr>
        <w:t>На данном этапе исследования были подобраны условия для получения тонких, сплошных плёнок ITO с поверхностным сопротивлением 30,6 Ом/кв, удельным сопротивлением в 7,1</w:t>
      </w:r>
      <w:r w:rsidR="00EC3FAC">
        <w:rPr>
          <w:color w:val="000000"/>
        </w:rPr>
        <w:t>·</w:t>
      </w:r>
      <w:r w:rsidRPr="00C105DB">
        <w:rPr>
          <w:color w:val="000000"/>
        </w:rPr>
        <w:t>10</w:t>
      </w:r>
      <w:r w:rsidRPr="00EC3FAC">
        <w:rPr>
          <w:color w:val="000000"/>
          <w:vertAlign w:val="superscript"/>
        </w:rPr>
        <w:t>-4</w:t>
      </w:r>
      <w:r w:rsidRPr="00C105DB">
        <w:rPr>
          <w:color w:val="000000"/>
        </w:rPr>
        <w:t xml:space="preserve"> </w:t>
      </w:r>
      <w:proofErr w:type="spellStart"/>
      <w:r w:rsidRPr="00C105DB">
        <w:rPr>
          <w:color w:val="000000"/>
        </w:rPr>
        <w:t>Ом</w:t>
      </w:r>
      <w:r w:rsidR="00EC3FAC">
        <w:rPr>
          <w:color w:val="000000"/>
        </w:rPr>
        <w:t>·</w:t>
      </w:r>
      <w:r w:rsidRPr="00C105DB">
        <w:rPr>
          <w:color w:val="000000"/>
        </w:rPr>
        <w:t>см</w:t>
      </w:r>
      <w:proofErr w:type="spellEnd"/>
      <w:r w:rsidRPr="00C105DB">
        <w:rPr>
          <w:color w:val="000000"/>
        </w:rPr>
        <w:t xml:space="preserve"> и интегральной прозрачностью в видимом и ближнем ИК-диапазонах в 96% и 88% соответственно. Были собраны тестовые СЭ с архитектурой: Стекло/ITO/PTAA/Перовскит/C60/</w:t>
      </w:r>
      <w:proofErr w:type="spellStart"/>
      <w:proofErr w:type="gramStart"/>
      <w:r w:rsidRPr="00C105DB">
        <w:rPr>
          <w:color w:val="000000"/>
        </w:rPr>
        <w:t>BCP:Cu</w:t>
      </w:r>
      <w:proofErr w:type="spellEnd"/>
      <w:proofErr w:type="gramEnd"/>
      <w:r w:rsidRPr="00C105DB">
        <w:rPr>
          <w:color w:val="000000"/>
        </w:rPr>
        <w:t>/ITO/MgF</w:t>
      </w:r>
      <w:r w:rsidRPr="00EC3FAC">
        <w:rPr>
          <w:color w:val="000000"/>
          <w:vertAlign w:val="subscript"/>
        </w:rPr>
        <w:t>2</w:t>
      </w:r>
      <w:r w:rsidRPr="00C105DB">
        <w:rPr>
          <w:color w:val="000000"/>
        </w:rPr>
        <w:t>/Инкапсуляция с максимальным стабилизированным КПД 14,9%.</w:t>
      </w:r>
    </w:p>
    <w:p w14:paraId="5C4C00A4" w14:textId="36A01D3A" w:rsidR="00C105DB" w:rsidRDefault="00C105DB" w:rsidP="00C105DB">
      <w:pPr>
        <w:pBdr>
          <w:top w:val="nil"/>
          <w:left w:val="nil"/>
          <w:bottom w:val="nil"/>
          <w:right w:val="nil"/>
          <w:between w:val="nil"/>
        </w:pBdr>
        <w:shd w:val="clear" w:color="auto" w:fill="FFFFFF"/>
        <w:jc w:val="center"/>
        <w:rPr>
          <w:b/>
          <w:color w:val="000000"/>
        </w:rPr>
      </w:pPr>
      <w:r w:rsidRPr="00C105DB">
        <w:rPr>
          <w:b/>
          <w:color w:val="000000"/>
        </w:rPr>
        <w:t>Литература</w:t>
      </w:r>
    </w:p>
    <w:p w14:paraId="616DB845" w14:textId="40A843F5" w:rsidR="0067363A" w:rsidRPr="00EC3FAC" w:rsidRDefault="00F61A51" w:rsidP="00F61A51">
      <w:pPr>
        <w:pBdr>
          <w:top w:val="nil"/>
          <w:left w:val="nil"/>
          <w:bottom w:val="nil"/>
          <w:right w:val="nil"/>
          <w:between w:val="nil"/>
        </w:pBdr>
        <w:shd w:val="clear" w:color="auto" w:fill="FFFFFF"/>
        <w:jc w:val="both"/>
        <w:rPr>
          <w:bCs/>
          <w:color w:val="000000"/>
          <w:lang w:val="en-US"/>
        </w:rPr>
      </w:pPr>
      <w:r w:rsidRPr="00EC3FAC">
        <w:rPr>
          <w:bCs/>
          <w:color w:val="000000"/>
        </w:rPr>
        <w:t xml:space="preserve">1. </w:t>
      </w:r>
      <w:r w:rsidR="0067363A" w:rsidRPr="00EC3FAC">
        <w:rPr>
          <w:bCs/>
          <w:color w:val="000000"/>
          <w:lang w:val="en-US"/>
        </w:rPr>
        <w:t>Chavan</w:t>
      </w:r>
      <w:r w:rsidR="0067363A" w:rsidRPr="00EC3FAC">
        <w:rPr>
          <w:bCs/>
          <w:color w:val="000000"/>
        </w:rPr>
        <w:t xml:space="preserve"> </w:t>
      </w:r>
      <w:r w:rsidR="0067363A" w:rsidRPr="00EC3FAC">
        <w:rPr>
          <w:bCs/>
          <w:color w:val="000000"/>
          <w:lang w:val="en-US"/>
        </w:rPr>
        <w:t>G</w:t>
      </w:r>
      <w:r w:rsidR="0067363A" w:rsidRPr="00EC3FAC">
        <w:rPr>
          <w:bCs/>
          <w:color w:val="000000"/>
        </w:rPr>
        <w:t>.</w:t>
      </w:r>
      <w:r w:rsidR="0067363A" w:rsidRPr="00EC3FAC">
        <w:rPr>
          <w:bCs/>
          <w:color w:val="000000"/>
          <w:lang w:val="en-US"/>
        </w:rPr>
        <w:t>T</w:t>
      </w:r>
      <w:r w:rsidR="0067363A" w:rsidRPr="00EC3FAC">
        <w:rPr>
          <w:bCs/>
          <w:color w:val="000000"/>
        </w:rPr>
        <w:t xml:space="preserve">. </w:t>
      </w:r>
      <w:r w:rsidR="0067363A" w:rsidRPr="00EC3FAC">
        <w:rPr>
          <w:bCs/>
          <w:color w:val="000000"/>
          <w:lang w:val="en-US"/>
        </w:rPr>
        <w:t>et</w:t>
      </w:r>
      <w:r w:rsidR="0067363A" w:rsidRPr="00EC3FAC">
        <w:rPr>
          <w:bCs/>
          <w:color w:val="000000"/>
        </w:rPr>
        <w:t xml:space="preserve"> </w:t>
      </w:r>
      <w:r w:rsidR="0067363A" w:rsidRPr="00EC3FAC">
        <w:rPr>
          <w:bCs/>
          <w:color w:val="000000"/>
          <w:lang w:val="en-US"/>
        </w:rPr>
        <w:t>al</w:t>
      </w:r>
      <w:r w:rsidR="0067363A" w:rsidRPr="00EC3FAC">
        <w:rPr>
          <w:bCs/>
          <w:color w:val="000000"/>
        </w:rPr>
        <w:t xml:space="preserve">. </w:t>
      </w:r>
      <w:r w:rsidR="0067363A" w:rsidRPr="00EC3FAC">
        <w:rPr>
          <w:bCs/>
          <w:color w:val="000000"/>
          <w:lang w:val="en-US"/>
        </w:rPr>
        <w:t>A Brief Review of Transparent Conducting Oxides (TCO): The Influence of Different Deposition Techniques on the Efficiency of Solar Cells // Nanomaterials. 2023. Vol. 13, № 7. P. 1226.</w:t>
      </w:r>
    </w:p>
    <w:p w14:paraId="0B073EB7" w14:textId="1243EC31" w:rsidR="0067363A" w:rsidRPr="00EC3FAC" w:rsidRDefault="00F61A51" w:rsidP="00F61A51">
      <w:pPr>
        <w:pBdr>
          <w:top w:val="nil"/>
          <w:left w:val="nil"/>
          <w:bottom w:val="nil"/>
          <w:right w:val="nil"/>
          <w:between w:val="nil"/>
        </w:pBdr>
        <w:shd w:val="clear" w:color="auto" w:fill="FFFFFF"/>
        <w:jc w:val="both"/>
        <w:rPr>
          <w:bCs/>
          <w:color w:val="000000"/>
        </w:rPr>
      </w:pPr>
      <w:r w:rsidRPr="00EC3FAC">
        <w:rPr>
          <w:bCs/>
          <w:color w:val="000000"/>
          <w:lang w:val="en-US"/>
        </w:rPr>
        <w:t xml:space="preserve">2. </w:t>
      </w:r>
      <w:r w:rsidR="0067363A" w:rsidRPr="00EC3FAC">
        <w:rPr>
          <w:bCs/>
          <w:color w:val="000000"/>
          <w:lang w:val="en-US"/>
        </w:rPr>
        <w:t xml:space="preserve">Aydin E. et al. Sputtered transparent electrodes for optoelectronic devices: Induced damage and mitigation strategies // Matter. Elsevier Inc., 2021. Vol. 4, № 11. </w:t>
      </w:r>
      <w:r w:rsidR="0067363A" w:rsidRPr="00EC3FAC">
        <w:rPr>
          <w:bCs/>
          <w:color w:val="000000"/>
        </w:rPr>
        <w:t>P. 3549–3584.</w:t>
      </w:r>
      <w:bookmarkEnd w:id="1"/>
    </w:p>
    <w:sectPr w:rsidR="0067363A" w:rsidRPr="00EC3FAC">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6234094">
    <w:abstractNumId w:val="0"/>
  </w:num>
  <w:num w:numId="2" w16cid:durableId="1501584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27CA0"/>
    <w:rsid w:val="00063966"/>
    <w:rsid w:val="00086081"/>
    <w:rsid w:val="00101A1C"/>
    <w:rsid w:val="00103657"/>
    <w:rsid w:val="00106375"/>
    <w:rsid w:val="00116478"/>
    <w:rsid w:val="00130241"/>
    <w:rsid w:val="001E61C2"/>
    <w:rsid w:val="001F0493"/>
    <w:rsid w:val="001F163F"/>
    <w:rsid w:val="002264EE"/>
    <w:rsid w:val="0023307C"/>
    <w:rsid w:val="0031361E"/>
    <w:rsid w:val="00391C38"/>
    <w:rsid w:val="003B76D6"/>
    <w:rsid w:val="0040221E"/>
    <w:rsid w:val="004A26A3"/>
    <w:rsid w:val="004F0EDF"/>
    <w:rsid w:val="00522BF1"/>
    <w:rsid w:val="00590166"/>
    <w:rsid w:val="005D022B"/>
    <w:rsid w:val="005E5BE9"/>
    <w:rsid w:val="00660D46"/>
    <w:rsid w:val="0067363A"/>
    <w:rsid w:val="0069427D"/>
    <w:rsid w:val="006F7A19"/>
    <w:rsid w:val="007213E1"/>
    <w:rsid w:val="00775389"/>
    <w:rsid w:val="00797838"/>
    <w:rsid w:val="007C36D8"/>
    <w:rsid w:val="007F2744"/>
    <w:rsid w:val="008931BE"/>
    <w:rsid w:val="008C67E3"/>
    <w:rsid w:val="00921D45"/>
    <w:rsid w:val="009A66DB"/>
    <w:rsid w:val="009B2F80"/>
    <w:rsid w:val="009B3300"/>
    <w:rsid w:val="009F3380"/>
    <w:rsid w:val="00A02163"/>
    <w:rsid w:val="00A314FE"/>
    <w:rsid w:val="00AB5B80"/>
    <w:rsid w:val="00BF36F8"/>
    <w:rsid w:val="00BF4622"/>
    <w:rsid w:val="00C105DB"/>
    <w:rsid w:val="00CD00B1"/>
    <w:rsid w:val="00D22306"/>
    <w:rsid w:val="00D42542"/>
    <w:rsid w:val="00D8121C"/>
    <w:rsid w:val="00E22189"/>
    <w:rsid w:val="00E74069"/>
    <w:rsid w:val="00E77E9A"/>
    <w:rsid w:val="00EB1F49"/>
    <w:rsid w:val="00EC3FAC"/>
    <w:rsid w:val="00F17859"/>
    <w:rsid w:val="00F61A51"/>
    <w:rsid w:val="00F865B3"/>
    <w:rsid w:val="00FB1509"/>
    <w:rsid w:val="00FB44F0"/>
    <w:rsid w:val="00FF1903"/>
    <w:rsid w:val="00FF3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link w:val="a9"/>
    <w:uiPriority w:val="1"/>
    <w:qFormat/>
    <w:rsid w:val="00FF1903"/>
    <w:rPr>
      <w:rFonts w:cs="Times New Roman"/>
      <w:sz w:val="22"/>
      <w:szCs w:val="22"/>
      <w:lang w:val="en-US" w:eastAsia="en-US" w:bidi="en-US"/>
    </w:rPr>
  </w:style>
  <w:style w:type="character" w:styleId="aa">
    <w:name w:val="Hyperlink"/>
    <w:basedOn w:val="a0"/>
    <w:uiPriority w:val="99"/>
    <w:unhideWhenUsed/>
    <w:rsid w:val="00F865B3"/>
    <w:rPr>
      <w:color w:val="0000FF" w:themeColor="hyperlink"/>
      <w:u w:val="single"/>
    </w:rPr>
  </w:style>
  <w:style w:type="character" w:styleId="ab">
    <w:name w:val="Unresolved Mention"/>
    <w:basedOn w:val="a0"/>
    <w:uiPriority w:val="99"/>
    <w:semiHidden/>
    <w:unhideWhenUsed/>
    <w:rsid w:val="00F865B3"/>
    <w:rPr>
      <w:color w:val="605E5C"/>
      <w:shd w:val="clear" w:color="auto" w:fill="E1DFDD"/>
    </w:rPr>
  </w:style>
  <w:style w:type="character" w:customStyle="1" w:styleId="a9">
    <w:name w:val="Без интервала Знак"/>
    <w:basedOn w:val="a0"/>
    <w:link w:val="a8"/>
    <w:uiPriority w:val="1"/>
    <w:rsid w:val="00027CA0"/>
    <w:rPr>
      <w:rFonts w:cs="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 w:id="2123113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27F5B-5BDF-43CA-8EDE-5ED27E6B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Varvara Chuvileva</dc:creator>
  <cp:lastModifiedBy>Иван Chernoukhov</cp:lastModifiedBy>
  <cp:revision>4</cp:revision>
  <dcterms:created xsi:type="dcterms:W3CDTF">2024-03-17T22:20:00Z</dcterms:created>
  <dcterms:modified xsi:type="dcterms:W3CDTF">2024-03-17T22:23:00Z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3e6ee5bd-6b72-38f9-ba77-fcc554b4a145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