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72BE" w14:textId="77777777" w:rsidR="005D0E8D" w:rsidRPr="00FD6298" w:rsidRDefault="005D0E8D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Подавление объемной проводимости в магнитных топологических изоляторах на основе MnBi</w:t>
      </w:r>
      <w:r w:rsidRPr="00FD62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FD62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Te</w:t>
      </w:r>
      <w:r w:rsidRPr="00FD62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14:paraId="2718ACDE" w14:textId="77777777" w:rsidR="00C437EC" w:rsidRPr="00FD6298" w:rsidRDefault="00F37A3C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Наумов</w:t>
      </w:r>
      <w:r w:rsidR="00C913A6" w:rsidRPr="00FD629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D629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</w:t>
      </w:r>
      <w:r w:rsidR="00C913A6" w:rsidRPr="00FD629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.А.</w:t>
      </w:r>
    </w:p>
    <w:p w14:paraId="784152C6" w14:textId="77777777" w:rsidR="00C913A6" w:rsidRPr="00FD6298" w:rsidRDefault="00564E3D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Студент, 4 курс</w:t>
      </w:r>
      <w:r w:rsidR="00A310D4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37A3C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бакалавриата</w:t>
      </w:r>
    </w:p>
    <w:p w14:paraId="1E41D251" w14:textId="6CF5B5D5" w:rsidR="00C913A6" w:rsidRPr="00FD6298" w:rsidRDefault="00C913A6" w:rsidP="001D2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Московский государственный ун</w:t>
      </w:r>
      <w:r w:rsidR="001D265B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иверситет имени </w:t>
      </w:r>
      <w:proofErr w:type="spellStart"/>
      <w:r w:rsidR="001D265B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М.В.Ломоносова</w:t>
      </w:r>
      <w:proofErr w:type="spellEnd"/>
      <w:r w:rsidR="00C437EC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br/>
      </w:r>
      <w:r w:rsidR="00F37A3C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факультет наук о материалах</w:t>
      </w: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, Москва, Россия</w:t>
      </w:r>
    </w:p>
    <w:p w14:paraId="1F22B882" w14:textId="77777777" w:rsidR="00C437EC" w:rsidRPr="00FD6298" w:rsidRDefault="00C437EC" w:rsidP="00C43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val="en-US" w:eastAsia="ru-RU"/>
        </w:rPr>
      </w:pP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E-mail: </w:t>
      </w: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val="en-US" w:eastAsia="ru-RU"/>
        </w:rPr>
        <w:t>arseni.naumov@gmail.com</w:t>
      </w:r>
    </w:p>
    <w:p w14:paraId="11590DC2" w14:textId="294D8CE3" w:rsidR="00C437EC" w:rsidRPr="00FD6298" w:rsidRDefault="00117857" w:rsidP="001A73E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Топологические изоляторы (ТИ) представляют собой недавно открытый класс соединений, имеющих уникальные особенности электронной структуры [1], приводящие, в частности, к появлению топологически-защищённых поверхностных состояний с дисперсией конуса Дирака</w:t>
      </w:r>
      <w:r w:rsidRPr="00FD629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Введение магнетизма в такие системы приводит к появлению ряда интересных эффектов, наиболее важным из которых является квантовый аномальный эффект Холла (QAH, КАЭХ). При этом, в точке Дирака образуется запрещённая зона, обусловленная обменным взаимодействием.</w:t>
      </w:r>
    </w:p>
    <w:p w14:paraId="4D254FE0" w14:textId="77777777" w:rsidR="00C437EC" w:rsidRPr="00FD6298" w:rsidRDefault="00BD2D9F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57728" behindDoc="1" locked="0" layoutInCell="1" allowOverlap="1" wp14:anchorId="303E7AC6" wp14:editId="17AE6585">
            <wp:simplePos x="0" y="0"/>
            <wp:positionH relativeFrom="margin">
              <wp:align>center</wp:align>
            </wp:positionH>
            <wp:positionV relativeFrom="margin">
              <wp:posOffset>3897630</wp:posOffset>
            </wp:positionV>
            <wp:extent cx="2521585" cy="1680845"/>
            <wp:effectExtent l="0" t="0" r="0" b="0"/>
            <wp:wrapTopAndBottom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ECF" w:rsidRPr="00FD629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6B59D86" wp14:editId="5DD7C1C4">
                <wp:simplePos x="0" y="0"/>
                <wp:positionH relativeFrom="margin">
                  <wp:align>center</wp:align>
                </wp:positionH>
                <wp:positionV relativeFrom="paragraph">
                  <wp:posOffset>3166110</wp:posOffset>
                </wp:positionV>
                <wp:extent cx="5819775" cy="200025"/>
                <wp:effectExtent l="0" t="0" r="9525" b="9525"/>
                <wp:wrapTopAndBottom/>
                <wp:docPr id="51978042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D1F5C" w14:textId="4316B030" w:rsidR="00E97ECF" w:rsidRPr="00E97ECF" w:rsidRDefault="00E97ECF" w:rsidP="00BD2D9F">
                            <w:pPr>
                              <w:pStyle w:val="ad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. а) АЭХ для </w:t>
                            </w:r>
                            <w:proofErr w:type="gramStart"/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Mn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Bi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0.9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Sb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0.1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Te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, б) Кристаллическая структура 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Mn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Bi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Sb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Te</w:t>
                            </w:r>
                            <w:r w:rsidRPr="00E97ECF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9D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49.3pt;width:458.25pt;height:15.75pt;z-index: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G8FwIAADsEAAAOAAAAZHJzL2Uyb0RvYy54bWysU01v2zAMvQ/YfxB0X5wEyNoZcYosRYYB&#10;QVsgHXpWZCkWIIsapcTufv0ofyRbt9Owi0yTFCm+97i8a2vLzgqDAVfw2WTKmXISSuOOBf/2vP1w&#10;y1mIwpXCglMFf1WB363ev1s2PldzqMCWChkVcSFvfMGrGH2eZUFWqhZhAl45CmrAWkT6xWNWomio&#10;em2z+XT6MWsAS48gVQjkve+DfNXV11rJ+Kh1UJHZgtPbYndidx7Sma2WIj+i8JWRwzPEP7yiFsZR&#10;00upexEFO6H5o1RtJEIAHScS6gy0NlJ1M9A0s+mbafaV8KqbhcAJ/gJT+H9l5cN575+QxfYztERg&#10;AqTxIQ/kTPO0Guv0pZcyihOErxfYVBuZJOfidvbp5mbBmaQYkTKdL1KZ7HrbY4hfFNQsGQVHoqVD&#10;S5x3IfapY0pqFsCacmusTT8psLHIzoIobCoT1VD8tyzrUq6DdKsvmDzZdZRkxfbQDvMdoHylsRF6&#10;RQQvt4Ya7USITwJJAjQpyTo+0qEtNAWHweKsAvzxN3/KJ2YoyllDkip4+H4SqDizXx1xlvQ3Gjga&#10;h9Fwp3oDNOKMFsbLzqQLGO1oaoT6hdS+Tl0oJJykXgWPo7mJvbBpW6Rar7skUpkXcef2XqbSI6DP&#10;7YtAP9ARicgHGMUm8jes9Lk9vOtTBG06yhKgPYoDzqTQjvRhm9IK/PrfZV13fvUTAAD//wMAUEsD&#10;BBQABgAIAAAAIQBwAQ293wAAAAgBAAAPAAAAZHJzL2Rvd25yZXYueG1sTI/BTsMwEETvSPyDtUhc&#10;EHVSaNSGbCpo4QaHlqrnbWySiHgd2U6T/j3mBMfRjGbeFOvJdOKsnW8tI6SzBITmyqqWa4TD59v9&#10;EoQPxIo6yxrhoj2sy+urgnJlR97p8z7UIpawzwmhCaHPpfRVow35me01R+/LOkMhSldL5WiM5aaT&#10;8yTJpKGW40JDvd40uvreDwYh27ph3PHmbnt4faePvp4fXy5HxNub6fkJRNBT+AvDL35EhzIynezA&#10;yosOIR4JCI+rZQYi2qs0W4A4ISwekhRkWcj/B8ofAAAA//8DAFBLAQItABQABgAIAAAAIQC2gziS&#10;/gAAAOEBAAATAAAAAAAAAAAAAAAAAAAAAABbQ29udGVudF9UeXBlc10ueG1sUEsBAi0AFAAGAAgA&#10;AAAhADj9If/WAAAAlAEAAAsAAAAAAAAAAAAAAAAALwEAAF9yZWxzLy5yZWxzUEsBAi0AFAAGAAgA&#10;AAAhAOmRwbwXAgAAOwQAAA4AAAAAAAAAAAAAAAAALgIAAGRycy9lMm9Eb2MueG1sUEsBAi0AFAAG&#10;AAgAAAAhAHABDb3fAAAACAEAAA8AAAAAAAAAAAAAAAAAcQQAAGRycy9kb3ducmV2LnhtbFBLBQYA&#10;AAAABAAEAPMAAAB9BQAAAAA=&#10;" stroked="f">
                <v:textbox inset="0,0,0,0">
                  <w:txbxContent>
                    <w:p w14:paraId="620D1F5C" w14:textId="4316B030" w:rsidR="00E97ECF" w:rsidRPr="00E97ECF" w:rsidRDefault="00E97ECF" w:rsidP="00BD2D9F">
                      <w:pPr>
                        <w:pStyle w:val="ad"/>
                        <w:spacing w:after="0"/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36"/>
                          <w:szCs w:val="36"/>
                        </w:rPr>
                      </w:pP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Рис. 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 а) АЭХ для </w:t>
                      </w:r>
                      <w:proofErr w:type="gramStart"/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Mn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Bi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0.9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Sb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0.1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Te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, б) Кристаллическая структура 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Mn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(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Bi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,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Sb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Te</w:t>
                      </w:r>
                      <w:r w:rsidRPr="00E97ECF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Одним из примеров таких ТИ являются кристаллы фазы 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MnBi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Te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С точки зрения зонной структуры объёма, монокристаллы 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MnBi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Te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 xml:space="preserve">4 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являются вырожденными полупроводниками 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n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-типа, что является причиной почти полного подавления поверхностной проводимости относительно объёмной. Для получения </w:t>
      </w:r>
      <w:proofErr w:type="spellStart"/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электронейтрального</w:t>
      </w:r>
      <w:proofErr w:type="spellEnd"/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образца возможно провести смещение уровня Ферми в запрещенную зону в твердых растворах ТИ с общей формулой </w:t>
      </w:r>
      <w:proofErr w:type="spellStart"/>
      <w:proofErr w:type="gramStart"/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Mn</w:t>
      </w:r>
      <w:proofErr w:type="spellEnd"/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Bi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1-x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Sb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x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Te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путём плавного изменения мольной доли одной из компонент поскольку соединения с x=0 и 1 обладают, соответственно, </w:t>
      </w:r>
      <w:r w:rsidR="00117857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n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117857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p</w:t>
      </w:r>
      <w:r w:rsidR="00117857"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типом проводимости.</w:t>
      </w:r>
    </w:p>
    <w:p w14:paraId="103AA922" w14:textId="77777777" w:rsidR="00C437EC" w:rsidRPr="00FD6298" w:rsidRDefault="00117857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рамках данной работы, при помощи модифицированного метода </w:t>
      </w:r>
      <w:proofErr w:type="spellStart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Бриджмена</w:t>
      </w:r>
      <w:proofErr w:type="spellEnd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были синтезированы образцы составов с 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x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=0, 0.25, 0.3, 0.6, 0.9, 1. Затем, для изучения композиционной зависимости концентрации носителей заряда, были изготовлены образцы в геометрии </w:t>
      </w:r>
      <w:proofErr w:type="spellStart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холловского</w:t>
      </w:r>
      <w:proofErr w:type="spellEnd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мостика для измерения эффекта Холла при сверхнизких температурах (Т=4 К). В результате измерений было получено, что наименьшей концентрацией носителей заряда обладают кристаллы с x=0.3, они же демонстрировали наибольшую подвижность электронов. Некоторые образцы проявляли нелинейный отклик поперечного сопротивления на внешнее магнитное поле, что связано с наличием вклада аномального (связанного с собственным магнетизмом) эффекта Холла (АЭХ). Данные измерений сведены в таблице ниже.</w:t>
      </w:r>
    </w:p>
    <w:p w14:paraId="4E10DE25" w14:textId="0DEB4F31" w:rsidR="00FD6298" w:rsidRPr="00FD6298" w:rsidRDefault="00FD6298" w:rsidP="00FD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Таблица 1. Электронно-транспортные свойства твердых растворов </w:t>
      </w:r>
      <w:proofErr w:type="spellStart"/>
      <w:proofErr w:type="gramStart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Mn</w:t>
      </w:r>
      <w:proofErr w:type="spellEnd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Bi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1-x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Sb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x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Te</w:t>
      </w:r>
      <w:r w:rsidRPr="00FD629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eastAsia="ru-RU"/>
        </w:rPr>
        <w:t>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798"/>
        <w:gridCol w:w="926"/>
        <w:gridCol w:w="909"/>
        <w:gridCol w:w="800"/>
        <w:gridCol w:w="800"/>
        <w:gridCol w:w="784"/>
      </w:tblGrid>
      <w:tr w:rsidR="00FD6298" w:rsidRPr="00FD6298" w14:paraId="468E2590" w14:textId="77777777" w:rsidTr="00CC694A">
        <w:tc>
          <w:tcPr>
            <w:tcW w:w="3289" w:type="dxa"/>
            <w:shd w:val="clear" w:color="auto" w:fill="auto"/>
          </w:tcPr>
          <w:p w14:paraId="1CB0AD48" w14:textId="77777777" w:rsidR="00FD6298" w:rsidRPr="00FD6298" w:rsidRDefault="00FD6298" w:rsidP="00FD6298">
            <w:pPr>
              <w:pStyle w:val="a7"/>
              <w:ind w:left="0" w:firstLine="0"/>
              <w:rPr>
                <w:color w:val="000000" w:themeColor="text1"/>
                <w:w w:val="105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0F47175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  <w:lang w:val="en-US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CB16839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F840ED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x=0.3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DFA56F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x=0.6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DA44EE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x=0.9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0931B61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  <w:lang w:val="en-US"/>
              </w:rPr>
              <w:t>x=1</w:t>
            </w:r>
          </w:p>
        </w:tc>
      </w:tr>
      <w:tr w:rsidR="00FD6298" w:rsidRPr="00FD6298" w14:paraId="3818FA82" w14:textId="77777777" w:rsidTr="00CC694A">
        <w:tc>
          <w:tcPr>
            <w:tcW w:w="3289" w:type="dxa"/>
            <w:shd w:val="clear" w:color="auto" w:fill="auto"/>
          </w:tcPr>
          <w:p w14:paraId="5643F089" w14:textId="77777777" w:rsidR="00FD6298" w:rsidRPr="00FD6298" w:rsidRDefault="00FD6298" w:rsidP="00FD6298">
            <w:pPr>
              <w:pStyle w:val="a7"/>
              <w:ind w:left="0" w:firstLine="0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 xml:space="preserve">Концентрация </w:t>
            </w:r>
            <w:proofErr w:type="spellStart"/>
            <w:proofErr w:type="gramStart"/>
            <w:r w:rsidRPr="00FD6298">
              <w:rPr>
                <w:color w:val="000000" w:themeColor="text1"/>
                <w:w w:val="105"/>
                <w:sz w:val="22"/>
                <w:szCs w:val="22"/>
              </w:rPr>
              <w:t>н.з</w:t>
            </w:r>
            <w:proofErr w:type="spellEnd"/>
            <w:r w:rsidRPr="00FD6298">
              <w:rPr>
                <w:color w:val="000000" w:themeColor="text1"/>
                <w:w w:val="105"/>
                <w:sz w:val="22"/>
                <w:szCs w:val="22"/>
              </w:rPr>
              <w:t>.,*</w:t>
            </w:r>
            <w:proofErr w:type="gramEnd"/>
            <w:r w:rsidRPr="00FD6298">
              <w:rPr>
                <w:color w:val="000000" w:themeColor="text1"/>
                <w:w w:val="105"/>
                <w:sz w:val="22"/>
                <w:szCs w:val="22"/>
              </w:rPr>
              <w:t>10</w:t>
            </w:r>
            <w:r w:rsidRPr="00FD6298">
              <w:rPr>
                <w:color w:val="000000" w:themeColor="text1"/>
                <w:w w:val="105"/>
                <w:sz w:val="22"/>
                <w:szCs w:val="22"/>
                <w:vertAlign w:val="superscript"/>
              </w:rPr>
              <w:t>20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 xml:space="preserve"> см</w:t>
            </w:r>
            <w:r w:rsidRPr="00FD6298">
              <w:rPr>
                <w:color w:val="000000" w:themeColor="text1"/>
                <w:w w:val="105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6F8ED7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  <w:lang w:val="en-US"/>
              </w:rPr>
              <w:t>n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,0.93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C78421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  <w:lang w:val="en-US"/>
              </w:rPr>
              <w:t>n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,2.4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24BE67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  <w:lang w:val="en-US"/>
              </w:rPr>
              <w:t>n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,0.053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A95C24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</w:rPr>
              <w:t>p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,0.5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40D268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</w:rPr>
              <w:t>p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,1.84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D4A70A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i/>
                <w:iCs/>
                <w:color w:val="000000" w:themeColor="text1"/>
                <w:w w:val="105"/>
                <w:sz w:val="22"/>
                <w:szCs w:val="22"/>
              </w:rPr>
              <w:t>p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,2.3</w:t>
            </w:r>
          </w:p>
        </w:tc>
      </w:tr>
      <w:tr w:rsidR="00FD6298" w:rsidRPr="00FD6298" w14:paraId="5E5A4969" w14:textId="77777777" w:rsidTr="00CC694A">
        <w:tc>
          <w:tcPr>
            <w:tcW w:w="3289" w:type="dxa"/>
            <w:shd w:val="clear" w:color="auto" w:fill="auto"/>
          </w:tcPr>
          <w:p w14:paraId="314F18D5" w14:textId="77777777" w:rsidR="00FD6298" w:rsidRPr="00FD6298" w:rsidRDefault="00FD6298" w:rsidP="00FD6298">
            <w:pPr>
              <w:pStyle w:val="a7"/>
              <w:ind w:left="0" w:firstLine="0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Подвижность, см</w:t>
            </w:r>
            <w:r w:rsidRPr="00FD6298">
              <w:rPr>
                <w:color w:val="000000" w:themeColor="text1"/>
                <w:w w:val="105"/>
                <w:sz w:val="22"/>
                <w:szCs w:val="22"/>
                <w:vertAlign w:val="superscript"/>
                <w:lang w:val="en-US"/>
              </w:rPr>
              <w:t>2</w:t>
            </w:r>
            <w:r w:rsidRPr="00FD6298">
              <w:rPr>
                <w:color w:val="000000" w:themeColor="text1"/>
                <w:w w:val="105"/>
                <w:sz w:val="22"/>
                <w:szCs w:val="22"/>
              </w:rPr>
              <w:t>/B*с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78616B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60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3E2EFF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9DC068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223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EB3277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106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FBF385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BA0B8F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25</w:t>
            </w:r>
          </w:p>
        </w:tc>
      </w:tr>
      <w:tr w:rsidR="00FD6298" w:rsidRPr="00FD6298" w14:paraId="5E11C4CB" w14:textId="77777777" w:rsidTr="00CC694A">
        <w:tc>
          <w:tcPr>
            <w:tcW w:w="3289" w:type="dxa"/>
            <w:shd w:val="clear" w:color="auto" w:fill="auto"/>
          </w:tcPr>
          <w:p w14:paraId="48BF2087" w14:textId="77777777" w:rsidR="00FD6298" w:rsidRPr="00FD6298" w:rsidRDefault="00FD6298" w:rsidP="00FD6298">
            <w:pPr>
              <w:pStyle w:val="a7"/>
              <w:ind w:left="0" w:firstLine="0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Наличие АЭХ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4FBDA6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нет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2B64A4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да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C0D188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нет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32FBE3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нет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F6171E" w14:textId="77777777" w:rsidR="00FD6298" w:rsidRPr="00FD6298" w:rsidRDefault="00FD6298" w:rsidP="00FD6298">
            <w:pPr>
              <w:pStyle w:val="a7"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да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1E1CA11" w14:textId="77777777" w:rsidR="00FD6298" w:rsidRPr="00FD6298" w:rsidRDefault="00FD6298" w:rsidP="00FD6298">
            <w:pPr>
              <w:pStyle w:val="a7"/>
              <w:keepNext/>
              <w:ind w:left="0" w:firstLine="0"/>
              <w:jc w:val="center"/>
              <w:rPr>
                <w:color w:val="000000" w:themeColor="text1"/>
                <w:w w:val="105"/>
                <w:sz w:val="22"/>
                <w:szCs w:val="22"/>
              </w:rPr>
            </w:pPr>
            <w:r w:rsidRPr="00FD6298">
              <w:rPr>
                <w:color w:val="000000" w:themeColor="text1"/>
                <w:w w:val="105"/>
                <w:sz w:val="22"/>
                <w:szCs w:val="22"/>
              </w:rPr>
              <w:t>нет</w:t>
            </w:r>
          </w:p>
        </w:tc>
      </w:tr>
    </w:tbl>
    <w:p w14:paraId="5B330C7E" w14:textId="77777777" w:rsidR="00C437EC" w:rsidRPr="00FD6298" w:rsidRDefault="005D0E8D" w:rsidP="005D0E8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Работа выполнена при финансовой поддержке РНФ (грант №</w:t>
      </w:r>
      <w:bookmarkStart w:id="0" w:name="_Hlk158471769"/>
      <w:r w:rsidR="00E95144"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23-72-00020</w:t>
      </w:r>
      <w:bookmarkEnd w:id="0"/>
      <w:r w:rsidRPr="00FD629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14:paraId="1582D0D9" w14:textId="77777777" w:rsidR="00C913A6" w:rsidRPr="00FD6298" w:rsidRDefault="00C913A6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</w:pPr>
      <w:r w:rsidRPr="00FD62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14:paraId="5692DF03" w14:textId="77777777" w:rsidR="00397475" w:rsidRPr="00FD6298" w:rsidRDefault="00397475" w:rsidP="00C437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D6298">
        <w:rPr>
          <w:rFonts w:ascii="Times New Roman" w:hAnsi="Times New Roman"/>
          <w:color w:val="000000" w:themeColor="text1"/>
          <w:sz w:val="24"/>
          <w:szCs w:val="24"/>
          <w:lang w:val="en-US"/>
        </w:rPr>
        <w:t>1. Hasan M.Z., Kane C.L. Colloquium: Topological insulators // Rev Mod Phys. 2010. Vol. 82, № 4. P. 3045–3067.</w:t>
      </w:r>
    </w:p>
    <w:sectPr w:rsidR="00397475" w:rsidRPr="00FD6298" w:rsidSect="009627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A2E1" w14:textId="77777777" w:rsidR="0096272E" w:rsidRDefault="0096272E" w:rsidP="000940BC">
      <w:pPr>
        <w:spacing w:after="0" w:line="240" w:lineRule="auto"/>
      </w:pPr>
      <w:r>
        <w:separator/>
      </w:r>
    </w:p>
  </w:endnote>
  <w:endnote w:type="continuationSeparator" w:id="0">
    <w:p w14:paraId="2424DB64" w14:textId="77777777" w:rsidR="0096272E" w:rsidRDefault="0096272E" w:rsidP="000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5D58" w14:textId="77777777" w:rsidR="0096272E" w:rsidRDefault="0096272E" w:rsidP="000940BC">
      <w:pPr>
        <w:spacing w:after="0" w:line="240" w:lineRule="auto"/>
      </w:pPr>
      <w:r>
        <w:separator/>
      </w:r>
    </w:p>
  </w:footnote>
  <w:footnote w:type="continuationSeparator" w:id="0">
    <w:p w14:paraId="7D6BD75B" w14:textId="77777777" w:rsidR="0096272E" w:rsidRDefault="0096272E" w:rsidP="0009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90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D"/>
    <w:rsid w:val="000434FB"/>
    <w:rsid w:val="000940BC"/>
    <w:rsid w:val="000B1E91"/>
    <w:rsid w:val="000B39D2"/>
    <w:rsid w:val="000E3777"/>
    <w:rsid w:val="000F1A42"/>
    <w:rsid w:val="001147FF"/>
    <w:rsid w:val="00117857"/>
    <w:rsid w:val="001A73E6"/>
    <w:rsid w:val="001C55A8"/>
    <w:rsid w:val="001D265B"/>
    <w:rsid w:val="001D45EC"/>
    <w:rsid w:val="001F1333"/>
    <w:rsid w:val="002E52A9"/>
    <w:rsid w:val="002F1CAE"/>
    <w:rsid w:val="00325814"/>
    <w:rsid w:val="00372EEC"/>
    <w:rsid w:val="00397475"/>
    <w:rsid w:val="004045D3"/>
    <w:rsid w:val="00506BF3"/>
    <w:rsid w:val="00511552"/>
    <w:rsid w:val="00564E3D"/>
    <w:rsid w:val="005D0E8D"/>
    <w:rsid w:val="005E541C"/>
    <w:rsid w:val="006840DD"/>
    <w:rsid w:val="00716276"/>
    <w:rsid w:val="008B00C4"/>
    <w:rsid w:val="008E172E"/>
    <w:rsid w:val="00951682"/>
    <w:rsid w:val="0096272E"/>
    <w:rsid w:val="009721DF"/>
    <w:rsid w:val="009C77E0"/>
    <w:rsid w:val="009D5F6E"/>
    <w:rsid w:val="00A310D4"/>
    <w:rsid w:val="00A34279"/>
    <w:rsid w:val="00AB660C"/>
    <w:rsid w:val="00AE791A"/>
    <w:rsid w:val="00B01CB1"/>
    <w:rsid w:val="00B812D2"/>
    <w:rsid w:val="00BD2D9F"/>
    <w:rsid w:val="00C437EC"/>
    <w:rsid w:val="00C608EB"/>
    <w:rsid w:val="00C913A6"/>
    <w:rsid w:val="00CB34F6"/>
    <w:rsid w:val="00CD7F8C"/>
    <w:rsid w:val="00D04FB9"/>
    <w:rsid w:val="00D7138B"/>
    <w:rsid w:val="00DB3855"/>
    <w:rsid w:val="00DE0332"/>
    <w:rsid w:val="00DF280F"/>
    <w:rsid w:val="00E63931"/>
    <w:rsid w:val="00E95144"/>
    <w:rsid w:val="00E97ECF"/>
    <w:rsid w:val="00EF3E7B"/>
    <w:rsid w:val="00F37A3C"/>
    <w:rsid w:val="00FC2260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73634"/>
  <w15:chartTrackingRefBased/>
  <w15:docId w15:val="{5C192EE4-1105-4F91-9059-CC2FB6E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paragraph" w:styleId="a7">
    <w:name w:val="Body Text"/>
    <w:basedOn w:val="a"/>
    <w:link w:val="a8"/>
    <w:uiPriority w:val="1"/>
    <w:qFormat/>
    <w:rsid w:val="005D0E8D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5D0E8D"/>
    <w:rPr>
      <w:rFonts w:ascii="Times New Roman" w:eastAsia="Times New Roman" w:hAnsi="Times New Roman"/>
      <w:sz w:val="24"/>
      <w:szCs w:val="24"/>
      <w:lang w:eastAsia="en-US"/>
    </w:rPr>
  </w:style>
  <w:style w:type="table" w:styleId="a9">
    <w:name w:val="Table Grid"/>
    <w:basedOn w:val="a1"/>
    <w:uiPriority w:val="39"/>
    <w:rsid w:val="005D0E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940BC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0940BC"/>
    <w:rPr>
      <w:lang w:eastAsia="en-US"/>
    </w:rPr>
  </w:style>
  <w:style w:type="character" w:styleId="ac">
    <w:name w:val="endnote reference"/>
    <w:uiPriority w:val="99"/>
    <w:semiHidden/>
    <w:unhideWhenUsed/>
    <w:rsid w:val="000940BC"/>
    <w:rPr>
      <w:vertAlign w:val="superscript"/>
    </w:rPr>
  </w:style>
  <w:style w:type="paragraph" w:styleId="ad">
    <w:name w:val="caption"/>
    <w:basedOn w:val="a"/>
    <w:next w:val="a"/>
    <w:uiPriority w:val="35"/>
    <w:unhideWhenUsed/>
    <w:qFormat/>
    <w:rsid w:val="00E97E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3F799A2-575C-4F02-A200-00327EEC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Иван Chernoukhov</cp:lastModifiedBy>
  <cp:revision>4</cp:revision>
  <dcterms:created xsi:type="dcterms:W3CDTF">2024-03-21T14:17:00Z</dcterms:created>
  <dcterms:modified xsi:type="dcterms:W3CDTF">2024-03-21T14:20:00Z</dcterms:modified>
</cp:coreProperties>
</file>