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F20" w14:textId="1C57DC2F" w:rsidR="00946FB4" w:rsidRPr="00504F0E" w:rsidRDefault="00366FBD" w:rsidP="00CF13D5">
      <w:pPr>
        <w:ind w:firstLine="0"/>
        <w:jc w:val="center"/>
        <w:rPr>
          <w:b/>
          <w:bCs/>
          <w:vertAlign w:val="subscript"/>
        </w:rPr>
      </w:pPr>
      <w:proofErr w:type="spellStart"/>
      <w:r w:rsidRPr="00504F0E">
        <w:rPr>
          <w:b/>
          <w:bCs/>
        </w:rPr>
        <w:t>Газочувствительные</w:t>
      </w:r>
      <w:proofErr w:type="spellEnd"/>
      <w:r w:rsidRPr="00504F0E">
        <w:rPr>
          <w:b/>
          <w:bCs/>
        </w:rPr>
        <w:t xml:space="preserve"> материалы на основе </w:t>
      </w:r>
      <w:proofErr w:type="spellStart"/>
      <w:r w:rsidRPr="00504F0E">
        <w:rPr>
          <w:b/>
          <w:bCs/>
        </w:rPr>
        <w:t>нанокристаллического</w:t>
      </w:r>
      <w:proofErr w:type="spellEnd"/>
      <w:r w:rsidRPr="00504F0E">
        <w:rPr>
          <w:b/>
          <w:bCs/>
        </w:rPr>
        <w:t xml:space="preserve"> InVO</w:t>
      </w:r>
      <w:r w:rsidRPr="00504F0E">
        <w:rPr>
          <w:b/>
          <w:bCs/>
          <w:vertAlign w:val="subscript"/>
        </w:rPr>
        <w:t>4</w:t>
      </w:r>
      <w:r w:rsidRPr="00504F0E">
        <w:rPr>
          <w:b/>
          <w:bCs/>
        </w:rPr>
        <w:t xml:space="preserve"> для селективного определения </w:t>
      </w:r>
      <w:r w:rsidRPr="00504F0E">
        <w:rPr>
          <w:b/>
          <w:bCs/>
          <w:lang w:val="en-US"/>
        </w:rPr>
        <w:t>NO</w:t>
      </w:r>
      <w:r w:rsidRPr="00504F0E">
        <w:rPr>
          <w:b/>
          <w:bCs/>
          <w:vertAlign w:val="subscript"/>
        </w:rPr>
        <w:t>2</w:t>
      </w:r>
      <w:r w:rsidRPr="00504F0E">
        <w:rPr>
          <w:b/>
          <w:bCs/>
        </w:rPr>
        <w:t xml:space="preserve"> и его сравнение с </w:t>
      </w:r>
      <w:r w:rsidRPr="00504F0E">
        <w:rPr>
          <w:b/>
          <w:bCs/>
          <w:lang w:val="en-US"/>
        </w:rPr>
        <w:t>V</w:t>
      </w:r>
      <w:r w:rsidRPr="00504F0E">
        <w:rPr>
          <w:b/>
          <w:bCs/>
          <w:vertAlign w:val="subscript"/>
        </w:rPr>
        <w:t>2</w:t>
      </w:r>
      <w:r w:rsidRPr="00504F0E">
        <w:rPr>
          <w:b/>
          <w:bCs/>
          <w:lang w:val="en-US"/>
        </w:rPr>
        <w:t>O</w:t>
      </w:r>
      <w:r w:rsidRPr="00504F0E">
        <w:rPr>
          <w:b/>
          <w:bCs/>
          <w:vertAlign w:val="subscript"/>
        </w:rPr>
        <w:t>5</w:t>
      </w:r>
      <w:r w:rsidRPr="00504F0E">
        <w:rPr>
          <w:b/>
          <w:bCs/>
        </w:rPr>
        <w:t xml:space="preserve"> и </w:t>
      </w:r>
      <w:r w:rsidRPr="00504F0E">
        <w:rPr>
          <w:b/>
          <w:bCs/>
          <w:lang w:val="en-US"/>
        </w:rPr>
        <w:t>In</w:t>
      </w:r>
      <w:r w:rsidRPr="00504F0E">
        <w:rPr>
          <w:b/>
          <w:bCs/>
          <w:vertAlign w:val="subscript"/>
        </w:rPr>
        <w:t>2</w:t>
      </w:r>
      <w:r w:rsidRPr="00504F0E">
        <w:rPr>
          <w:b/>
          <w:bCs/>
          <w:lang w:val="en-US"/>
        </w:rPr>
        <w:t>O</w:t>
      </w:r>
      <w:r w:rsidRPr="00504F0E">
        <w:rPr>
          <w:b/>
          <w:bCs/>
          <w:vertAlign w:val="subscript"/>
        </w:rPr>
        <w:t>3</w:t>
      </w:r>
    </w:p>
    <w:p w14:paraId="1BABE5E0" w14:textId="65CCF77D" w:rsidR="001D5CA0" w:rsidRPr="00CF13D5" w:rsidRDefault="00E627F4" w:rsidP="00CF13D5">
      <w:pPr>
        <w:ind w:firstLine="0"/>
        <w:jc w:val="center"/>
        <w:rPr>
          <w:b/>
          <w:bCs/>
          <w:i/>
          <w:vertAlign w:val="superscript"/>
          <w:lang w:eastAsia="ru-RU"/>
        </w:rPr>
      </w:pPr>
      <w:r w:rsidRPr="00CF13D5">
        <w:rPr>
          <w:b/>
          <w:bCs/>
          <w:i/>
          <w:lang w:eastAsia="ru-RU"/>
        </w:rPr>
        <w:t>Можаров Я.М.</w:t>
      </w:r>
      <w:r w:rsidR="0027591B" w:rsidRPr="00CF13D5">
        <w:rPr>
          <w:b/>
          <w:bCs/>
          <w:i/>
          <w:vertAlign w:val="superscript"/>
          <w:lang w:eastAsia="ru-RU"/>
        </w:rPr>
        <w:t>1</w:t>
      </w:r>
      <w:r w:rsidR="00504F0E" w:rsidRPr="00CF13D5">
        <w:rPr>
          <w:b/>
          <w:bCs/>
          <w:i/>
          <w:vertAlign w:val="superscript"/>
          <w:lang w:eastAsia="ru-RU"/>
        </w:rPr>
        <w:t>,2</w:t>
      </w:r>
      <w:r w:rsidR="0027591B" w:rsidRPr="00CF13D5">
        <w:rPr>
          <w:b/>
          <w:bCs/>
          <w:i/>
          <w:lang w:eastAsia="ru-RU"/>
        </w:rPr>
        <w:t xml:space="preserve">, </w:t>
      </w:r>
      <w:proofErr w:type="spellStart"/>
      <w:r w:rsidR="0027591B" w:rsidRPr="00CF13D5">
        <w:rPr>
          <w:b/>
          <w:bCs/>
          <w:i/>
          <w:lang w:eastAsia="ru-RU"/>
        </w:rPr>
        <w:t>Марикуца</w:t>
      </w:r>
      <w:proofErr w:type="spellEnd"/>
      <w:r w:rsidR="0027591B" w:rsidRPr="00CF13D5">
        <w:rPr>
          <w:b/>
          <w:bCs/>
          <w:i/>
          <w:lang w:eastAsia="ru-RU"/>
        </w:rPr>
        <w:t xml:space="preserve"> А.В.</w:t>
      </w:r>
      <w:r w:rsidR="0027591B" w:rsidRPr="00CF13D5">
        <w:rPr>
          <w:b/>
          <w:bCs/>
          <w:i/>
          <w:vertAlign w:val="superscript"/>
          <w:lang w:eastAsia="ru-RU"/>
        </w:rPr>
        <w:t>2</w:t>
      </w:r>
    </w:p>
    <w:p w14:paraId="2B7596F9" w14:textId="354AA1A2" w:rsidR="00504F0E" w:rsidRPr="00504F0E" w:rsidRDefault="00504F0E" w:rsidP="00CF13D5">
      <w:pPr>
        <w:ind w:firstLine="0"/>
        <w:jc w:val="center"/>
        <w:rPr>
          <w:b/>
          <w:bCs/>
          <w:vertAlign w:val="superscript"/>
          <w:lang w:eastAsia="ru-RU"/>
        </w:rPr>
      </w:pPr>
      <w:r>
        <w:rPr>
          <w:i/>
          <w:color w:val="000000"/>
        </w:rPr>
        <w:t>Студент, 4 курс бакалавриата</w:t>
      </w:r>
    </w:p>
    <w:p w14:paraId="409D5FB6" w14:textId="451ED6EC" w:rsidR="00C578EC" w:rsidRPr="00C578EC" w:rsidRDefault="00C578EC" w:rsidP="00C578EC">
      <w:pPr>
        <w:shd w:val="clear" w:color="auto" w:fill="FFFFFF"/>
        <w:ind w:firstLine="0"/>
        <w:jc w:val="center"/>
        <w:rPr>
          <w:color w:val="000000"/>
          <w:szCs w:val="24"/>
          <w:lang w:eastAsia="ru-RU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 факультет наук о материалах, Москва, Россия</w:t>
      </w:r>
    </w:p>
    <w:p w14:paraId="4DAE7F5A" w14:textId="73228476" w:rsidR="0027591B" w:rsidRPr="00C578EC" w:rsidRDefault="00C578EC" w:rsidP="00C578EC">
      <w:pPr>
        <w:shd w:val="clear" w:color="auto" w:fill="FFFFFF"/>
        <w:ind w:firstLine="0"/>
        <w:jc w:val="center"/>
        <w:rPr>
          <w:color w:val="000000"/>
          <w:szCs w:val="24"/>
          <w:lang w:eastAsia="ru-RU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химический факультет, Москва, Россия</w:t>
      </w:r>
    </w:p>
    <w:p w14:paraId="7E5E9836" w14:textId="7F55D2F4" w:rsidR="008645E4" w:rsidRPr="00CF13D5" w:rsidRDefault="00504F0E" w:rsidP="009418E6">
      <w:pPr>
        <w:ind w:firstLine="0"/>
        <w:jc w:val="center"/>
        <w:rPr>
          <w:i/>
          <w:iCs/>
          <w:color w:val="000000"/>
          <w:u w:val="single"/>
          <w:lang w:val="en-US" w:eastAsia="ru-RU"/>
        </w:rPr>
      </w:pPr>
      <w:r w:rsidRPr="00CF13D5">
        <w:rPr>
          <w:i/>
          <w:iCs/>
          <w:color w:val="000000"/>
          <w:lang w:val="en-US"/>
        </w:rPr>
        <w:t xml:space="preserve">E-mail: </w:t>
      </w:r>
      <w:r w:rsidR="008645E4" w:rsidRPr="00CF13D5">
        <w:rPr>
          <w:i/>
          <w:iCs/>
          <w:color w:val="000000"/>
          <w:u w:val="single"/>
          <w:lang w:val="en-US" w:eastAsia="ru-RU"/>
        </w:rPr>
        <w:t>yarik.mozh@gmail.com</w:t>
      </w:r>
    </w:p>
    <w:p w14:paraId="16DC46DB" w14:textId="61A75F48" w:rsidR="00504F0E" w:rsidRDefault="00A52740" w:rsidP="00D1052A">
      <w:r w:rsidRPr="009C47F6">
        <w:t xml:space="preserve">Газовые сенсоры </w:t>
      </w:r>
      <w:r w:rsidRPr="006F0B18">
        <w:t xml:space="preserve">имеют </w:t>
      </w:r>
      <w:r w:rsidRPr="009C47F6">
        <w:t>большое практическое значение. Полупроводниковые газовые сенсоры обладают преимуществами высокой чувствительности к следовым концентрациям газов, стабильности, дешевизны и простоты эксплуатации. Основная проблема полупроводниковых газовых сенсоров – недостаток селективности определения газов. На данный момент газовая чувствительность многих полупроводниковых сложных оксидов остаётся не изученной.</w:t>
      </w:r>
      <w:r w:rsidR="001D5CA0">
        <w:rPr>
          <w:szCs w:val="24"/>
        </w:rPr>
        <w:t xml:space="preserve"> </w:t>
      </w:r>
      <w:r w:rsidRPr="00BB6F2A">
        <w:rPr>
          <w:bCs/>
        </w:rPr>
        <w:t>Цель данной работы</w:t>
      </w:r>
      <w:r w:rsidRPr="00BB6F2A">
        <w:rPr>
          <w:b/>
          <w:bCs/>
        </w:rPr>
        <w:t xml:space="preserve"> </w:t>
      </w:r>
      <w:r w:rsidRPr="00BB6F2A">
        <w:t xml:space="preserve">— определение влияния состава оксида на газовую чувствительность на примере </w:t>
      </w:r>
      <w:r w:rsidRPr="00BB6F2A">
        <w:rPr>
          <w:lang w:val="en-US"/>
        </w:rPr>
        <w:t>V</w:t>
      </w:r>
      <w:r w:rsidRPr="00BB6F2A">
        <w:rPr>
          <w:vertAlign w:val="subscript"/>
        </w:rPr>
        <w:t>2</w:t>
      </w:r>
      <w:r w:rsidRPr="00BB6F2A">
        <w:rPr>
          <w:lang w:val="en-US"/>
        </w:rPr>
        <w:t>O</w:t>
      </w:r>
      <w:r w:rsidRPr="00BB6F2A">
        <w:rPr>
          <w:vertAlign w:val="subscript"/>
        </w:rPr>
        <w:t>5</w:t>
      </w:r>
      <w:r w:rsidR="00B52370">
        <w:t xml:space="preserve">, </w:t>
      </w:r>
      <w:r w:rsidR="00B52370">
        <w:rPr>
          <w:lang w:val="en-US"/>
        </w:rPr>
        <w:t>In</w:t>
      </w:r>
      <w:r w:rsidR="00B52370" w:rsidRPr="00B52370">
        <w:rPr>
          <w:vertAlign w:val="subscript"/>
        </w:rPr>
        <w:t>2</w:t>
      </w:r>
      <w:r w:rsidR="00B52370">
        <w:rPr>
          <w:lang w:val="en-US"/>
        </w:rPr>
        <w:t>O</w:t>
      </w:r>
      <w:r w:rsidR="00B52370" w:rsidRPr="00B52370">
        <w:rPr>
          <w:vertAlign w:val="subscript"/>
        </w:rPr>
        <w:t>3</w:t>
      </w:r>
      <w:r w:rsidRPr="00BB6F2A">
        <w:t xml:space="preserve"> </w:t>
      </w:r>
      <w:r w:rsidR="00B52370">
        <w:t>и</w:t>
      </w:r>
      <w:r w:rsidRPr="00BB6F2A">
        <w:t xml:space="preserve"> </w:t>
      </w:r>
      <w:proofErr w:type="spellStart"/>
      <w:r w:rsidR="00B52370">
        <w:rPr>
          <w:lang w:val="en-US"/>
        </w:rPr>
        <w:t>InV</w:t>
      </w:r>
      <w:r w:rsidRPr="00BB6F2A">
        <w:rPr>
          <w:lang w:val="en-US"/>
        </w:rPr>
        <w:t>O</w:t>
      </w:r>
      <w:proofErr w:type="spellEnd"/>
      <w:r w:rsidRPr="00BB6F2A">
        <w:rPr>
          <w:vertAlign w:val="subscript"/>
        </w:rPr>
        <w:t>4</w:t>
      </w:r>
      <w:r w:rsidRPr="00BB6F2A">
        <w:t xml:space="preserve"> и определение механизма взаимодействия </w:t>
      </w:r>
      <w:proofErr w:type="spellStart"/>
      <w:r w:rsidR="00B52370">
        <w:rPr>
          <w:lang w:val="en-US"/>
        </w:rPr>
        <w:t>In</w:t>
      </w:r>
      <w:r w:rsidRPr="00BB6F2A">
        <w:rPr>
          <w:lang w:val="en-US"/>
        </w:rPr>
        <w:t>VO</w:t>
      </w:r>
      <w:proofErr w:type="spellEnd"/>
      <w:r w:rsidRPr="00BB6F2A">
        <w:rPr>
          <w:vertAlign w:val="subscript"/>
        </w:rPr>
        <w:t>4</w:t>
      </w:r>
      <w:r w:rsidRPr="00BB6F2A">
        <w:t xml:space="preserve"> с</w:t>
      </w:r>
      <w:r w:rsidR="00B52370">
        <w:t xml:space="preserve"> </w:t>
      </w:r>
      <w:r w:rsidR="00B52370">
        <w:rPr>
          <w:lang w:val="en-US"/>
        </w:rPr>
        <w:t>NO</w:t>
      </w:r>
      <w:r w:rsidR="00B52370" w:rsidRPr="00B52370">
        <w:rPr>
          <w:vertAlign w:val="subscript"/>
        </w:rPr>
        <w:t>2</w:t>
      </w:r>
      <w:r w:rsidR="00CD33DD" w:rsidRPr="00CD33DD">
        <w:t xml:space="preserve"> </w:t>
      </w:r>
      <w:r w:rsidR="00CD33DD">
        <w:t>в сухой и влажной атмосфере</w:t>
      </w:r>
      <w:r w:rsidRPr="00BB6F2A">
        <w:t>.</w:t>
      </w:r>
    </w:p>
    <w:p w14:paraId="3BA925EF" w14:textId="77777777" w:rsidR="00CF13D5" w:rsidRDefault="00470DA2" w:rsidP="00D1052A">
      <w:r>
        <w:t xml:space="preserve">Образец </w:t>
      </w:r>
      <w:r>
        <w:rPr>
          <w:lang w:val="en-US"/>
        </w:rPr>
        <w:t>In</w:t>
      </w:r>
      <w:r w:rsidRPr="00CB3992">
        <w:rPr>
          <w:vertAlign w:val="subscript"/>
        </w:rPr>
        <w:t>2</w:t>
      </w:r>
      <w:r>
        <w:rPr>
          <w:lang w:val="en-US"/>
        </w:rPr>
        <w:t>O</w:t>
      </w:r>
      <w:r w:rsidRPr="00CB3992">
        <w:rPr>
          <w:vertAlign w:val="subscript"/>
        </w:rPr>
        <w:t>3</w:t>
      </w:r>
      <w:r w:rsidRPr="00470DA2">
        <w:t xml:space="preserve"> </w:t>
      </w:r>
      <w:r>
        <w:t>был получен методом осаждения,</w:t>
      </w:r>
      <w:r w:rsidR="00C626DD">
        <w:t xml:space="preserve"> </w:t>
      </w:r>
      <w:r w:rsidR="00FC1A22">
        <w:t xml:space="preserve">а </w:t>
      </w:r>
      <w:r w:rsidR="00C626DD">
        <w:t xml:space="preserve">образцы </w:t>
      </w:r>
      <w:r w:rsidR="001B1BC3">
        <w:rPr>
          <w:lang w:val="en-US"/>
        </w:rPr>
        <w:t>V</w:t>
      </w:r>
      <w:r w:rsidR="001B1BC3" w:rsidRPr="00CB3992">
        <w:rPr>
          <w:vertAlign w:val="subscript"/>
        </w:rPr>
        <w:t>2</w:t>
      </w:r>
      <w:r w:rsidR="001B1BC3">
        <w:rPr>
          <w:lang w:val="en-US"/>
        </w:rPr>
        <w:t>O</w:t>
      </w:r>
      <w:r w:rsidR="001B1BC3" w:rsidRPr="00CB3992">
        <w:rPr>
          <w:vertAlign w:val="subscript"/>
        </w:rPr>
        <w:t>5</w:t>
      </w:r>
      <w:r w:rsidR="00FC1A22">
        <w:t xml:space="preserve"> и</w:t>
      </w:r>
      <w:r w:rsidR="00E9753D" w:rsidRPr="00E9753D">
        <w:t xml:space="preserve"> </w:t>
      </w:r>
      <w:proofErr w:type="spellStart"/>
      <w:r w:rsidR="00E9753D">
        <w:rPr>
          <w:lang w:val="en-US"/>
        </w:rPr>
        <w:t>InVO</w:t>
      </w:r>
      <w:proofErr w:type="spellEnd"/>
      <w:r w:rsidR="00E9753D" w:rsidRPr="00CB3992">
        <w:rPr>
          <w:vertAlign w:val="subscript"/>
        </w:rPr>
        <w:t>4</w:t>
      </w:r>
      <w:r w:rsidR="001B1BC3">
        <w:t xml:space="preserve"> –</w:t>
      </w:r>
      <w:r w:rsidR="00FC1A22">
        <w:t xml:space="preserve"> с помощью</w:t>
      </w:r>
      <w:r w:rsidR="001B1BC3">
        <w:t xml:space="preserve"> гидротермальн</w:t>
      </w:r>
      <w:r w:rsidR="00FC1A22">
        <w:t>ого</w:t>
      </w:r>
      <w:r w:rsidR="001B1BC3">
        <w:t xml:space="preserve"> метод</w:t>
      </w:r>
      <w:r w:rsidR="00FC1A22">
        <w:t>а</w:t>
      </w:r>
      <w:r w:rsidR="001B1BC3">
        <w:t xml:space="preserve">. </w:t>
      </w:r>
      <w:r w:rsidR="00FE4D46">
        <w:t xml:space="preserve">Средний размер кристаллитов </w:t>
      </w:r>
      <w:r w:rsidR="00FF5AFC">
        <w:t xml:space="preserve">полученных образцов </w:t>
      </w:r>
      <w:r w:rsidR="00FE4D46">
        <w:t xml:space="preserve">составил </w:t>
      </w:r>
      <w:r w:rsidR="00FF5AFC">
        <w:t>от 20 до 50</w:t>
      </w:r>
      <w:r w:rsidR="00425D84">
        <w:t xml:space="preserve"> </w:t>
      </w:r>
      <w:r w:rsidR="00FF5AFC">
        <w:t xml:space="preserve">нм, а площадь поверхности от </w:t>
      </w:r>
      <w:r w:rsidR="0062098F">
        <w:t xml:space="preserve">12 </w:t>
      </w:r>
      <w:r w:rsidR="00FF5AFC">
        <w:t>до 18</w:t>
      </w:r>
      <w:r w:rsidR="00425D84">
        <w:t> </w:t>
      </w:r>
      <w:r w:rsidR="00FF5AFC">
        <w:t>м</w:t>
      </w:r>
      <w:r w:rsidR="00FF5AFC">
        <w:rPr>
          <w:vertAlign w:val="superscript"/>
        </w:rPr>
        <w:t>2</w:t>
      </w:r>
      <w:r w:rsidR="00FF5AFC">
        <w:t>/г.</w:t>
      </w:r>
    </w:p>
    <w:p w14:paraId="317CE604" w14:textId="0E23A511" w:rsidR="00113E22" w:rsidRPr="00113E22" w:rsidRDefault="005D1762" w:rsidP="00470DA2">
      <w:r>
        <w:t xml:space="preserve">Согласно результатам </w:t>
      </w:r>
      <w:r w:rsidR="003D57C6">
        <w:t>рентгеновской дифракции</w:t>
      </w:r>
      <w:r>
        <w:t xml:space="preserve">, все </w:t>
      </w:r>
      <w:r w:rsidR="003D57C6">
        <w:t xml:space="preserve">полученные </w:t>
      </w:r>
      <w:r>
        <w:t>образцы</w:t>
      </w:r>
      <w:r w:rsidR="003D57C6">
        <w:t xml:space="preserve"> являются однофазными.</w:t>
      </w:r>
    </w:p>
    <w:p w14:paraId="25B64187" w14:textId="77777777" w:rsidR="00CF13D5" w:rsidRDefault="00470DA2" w:rsidP="00470DA2">
      <w:r w:rsidRPr="009C47F6">
        <w:t>На основе образцов были изготовлены газовые сенсоры и проведены измерения газовой чувствительности для различных газов-восстановителей</w:t>
      </w:r>
      <w:r w:rsidR="009D458C">
        <w:t xml:space="preserve"> в сухой и </w:t>
      </w:r>
      <w:r w:rsidR="00E07F0D">
        <w:t xml:space="preserve">для </w:t>
      </w:r>
      <w:r w:rsidR="009D458C">
        <w:rPr>
          <w:lang w:val="en-US"/>
        </w:rPr>
        <w:t>NO</w:t>
      </w:r>
      <w:r w:rsidR="009D458C" w:rsidRPr="009D458C">
        <w:rPr>
          <w:vertAlign w:val="subscript"/>
        </w:rPr>
        <w:t>2</w:t>
      </w:r>
      <w:r w:rsidRPr="009C47F6">
        <w:t xml:space="preserve"> в сухой и во влажной среде. Показано, что сенсор на основе </w:t>
      </w:r>
      <w:proofErr w:type="spellStart"/>
      <w:r w:rsidR="009D458C">
        <w:rPr>
          <w:lang w:val="en-US"/>
        </w:rPr>
        <w:t>InVO</w:t>
      </w:r>
      <w:proofErr w:type="spellEnd"/>
      <w:r w:rsidR="009D458C" w:rsidRPr="009D458C">
        <w:rPr>
          <w:vertAlign w:val="subscript"/>
        </w:rPr>
        <w:t>4</w:t>
      </w:r>
      <w:r w:rsidRPr="009C47F6">
        <w:t xml:space="preserve"> </w:t>
      </w:r>
      <w:r w:rsidR="009D458C">
        <w:t>облада</w:t>
      </w:r>
      <w:r w:rsidR="007507A6">
        <w:t>е</w:t>
      </w:r>
      <w:r w:rsidR="009D458C">
        <w:t>т высокой селективностью</w:t>
      </w:r>
      <w:r w:rsidRPr="009C47F6">
        <w:t xml:space="preserve"> к </w:t>
      </w:r>
      <w:r w:rsidR="009D458C">
        <w:rPr>
          <w:lang w:val="en-US"/>
        </w:rPr>
        <w:t>NO</w:t>
      </w:r>
      <w:r w:rsidR="009D458C" w:rsidRPr="009D458C">
        <w:rPr>
          <w:vertAlign w:val="subscript"/>
        </w:rPr>
        <w:t>2</w:t>
      </w:r>
      <w:r w:rsidRPr="009C47F6">
        <w:t xml:space="preserve"> при температуре 100-200</w:t>
      </w:r>
      <w:r w:rsidR="00425D84">
        <w:rPr>
          <w:lang w:val="en-US"/>
        </w:rPr>
        <w:t> </w:t>
      </w:r>
      <w:proofErr w:type="spellStart"/>
      <w:r w:rsidRPr="009C47F6">
        <w:rPr>
          <w:vertAlign w:val="superscript"/>
          <w:lang w:val="en-US"/>
        </w:rPr>
        <w:t>o</w:t>
      </w:r>
      <w:r w:rsidRPr="009C47F6">
        <w:rPr>
          <w:lang w:val="en-US"/>
        </w:rPr>
        <w:t>C</w:t>
      </w:r>
      <w:proofErr w:type="spellEnd"/>
      <w:r w:rsidR="00DA3B42">
        <w:t xml:space="preserve"> и более высоким сенсорным сигналом к </w:t>
      </w:r>
      <w:r w:rsidR="00DA3B42">
        <w:rPr>
          <w:lang w:val="en-US"/>
        </w:rPr>
        <w:t>NO</w:t>
      </w:r>
      <w:r w:rsidR="00DA3B42" w:rsidRPr="00CB3992">
        <w:rPr>
          <w:vertAlign w:val="subscript"/>
        </w:rPr>
        <w:t>2</w:t>
      </w:r>
      <w:r w:rsidR="00DA3B42" w:rsidRPr="00DA3B42">
        <w:t xml:space="preserve"> </w:t>
      </w:r>
      <w:r w:rsidR="00DA3B42">
        <w:t>по сравнению с простыми оксидами.</w:t>
      </w:r>
      <w:r w:rsidR="004E3779">
        <w:t xml:space="preserve"> </w:t>
      </w:r>
      <w:r w:rsidR="00F0252E">
        <w:t>Были проведены измерения га</w:t>
      </w:r>
      <w:r w:rsidR="00F10540">
        <w:t xml:space="preserve">зовой чувствительности на </w:t>
      </w:r>
      <w:r w:rsidR="00F10540">
        <w:rPr>
          <w:lang w:val="en-US"/>
        </w:rPr>
        <w:t>NO</w:t>
      </w:r>
      <w:r w:rsidR="00F10540" w:rsidRPr="00F10540">
        <w:rPr>
          <w:vertAlign w:val="subscript"/>
        </w:rPr>
        <w:t xml:space="preserve">2 </w:t>
      </w:r>
      <w:r w:rsidR="00F10540">
        <w:t>во влажной среде</w:t>
      </w:r>
      <w:r w:rsidR="00F10540" w:rsidRPr="00F10540">
        <w:t>.</w:t>
      </w:r>
      <w:r w:rsidR="00F10540">
        <w:t xml:space="preserve"> Показано, что </w:t>
      </w:r>
      <w:r w:rsidR="002A4C7D">
        <w:t xml:space="preserve">сенсорный сигнал на </w:t>
      </w:r>
      <w:r w:rsidR="002A4C7D">
        <w:rPr>
          <w:lang w:val="en-US"/>
        </w:rPr>
        <w:t>NO</w:t>
      </w:r>
      <w:r w:rsidR="002A4C7D" w:rsidRPr="00CB3992">
        <w:rPr>
          <w:vertAlign w:val="subscript"/>
        </w:rPr>
        <w:t>2</w:t>
      </w:r>
      <w:r w:rsidR="002A4C7D" w:rsidRPr="002A4C7D">
        <w:t xml:space="preserve"> </w:t>
      </w:r>
      <w:r w:rsidR="002A4C7D">
        <w:t>растет с увеличением влажности</w:t>
      </w:r>
      <w:r w:rsidR="004E3779">
        <w:t>.</w:t>
      </w:r>
    </w:p>
    <w:p w14:paraId="4CC1A4F0" w14:textId="3B2EA53E" w:rsidR="00470DA2" w:rsidRDefault="00470DA2" w:rsidP="0005533B">
      <w:r w:rsidRPr="009C47F6">
        <w:t>Механизм взаимодействия с газами-восстановителями был исследован методом ИК-</w:t>
      </w:r>
      <w:r w:rsidRPr="009C47F6">
        <w:rPr>
          <w:lang w:val="en-US"/>
        </w:rPr>
        <w:t>in</w:t>
      </w:r>
      <w:r w:rsidRPr="009C47F6">
        <w:t>-</w:t>
      </w:r>
      <w:r w:rsidRPr="009C47F6">
        <w:rPr>
          <w:lang w:val="en-US"/>
        </w:rPr>
        <w:t>situ</w:t>
      </w:r>
      <w:r w:rsidRPr="009C47F6">
        <w:t xml:space="preserve"> спектроскопии. </w:t>
      </w:r>
      <w:r w:rsidR="0005533B">
        <w:t>Было установлено</w:t>
      </w:r>
      <w:r w:rsidR="00113E22" w:rsidRPr="002A4C7D">
        <w:t xml:space="preserve">, </w:t>
      </w:r>
      <w:r w:rsidR="00D523E8">
        <w:t xml:space="preserve">что в </w:t>
      </w:r>
      <w:r w:rsidR="00D523E8">
        <w:rPr>
          <w:lang w:val="en-US"/>
        </w:rPr>
        <w:t>In</w:t>
      </w:r>
      <w:r w:rsidR="00D523E8" w:rsidRPr="00CB3992">
        <w:rPr>
          <w:vertAlign w:val="subscript"/>
        </w:rPr>
        <w:t>2</w:t>
      </w:r>
      <w:r w:rsidR="00D523E8">
        <w:rPr>
          <w:lang w:val="en-US"/>
        </w:rPr>
        <w:t>O</w:t>
      </w:r>
      <w:r w:rsidR="00D523E8" w:rsidRPr="00CB3992">
        <w:rPr>
          <w:vertAlign w:val="subscript"/>
        </w:rPr>
        <w:t>3</w:t>
      </w:r>
      <w:r w:rsidR="00D523E8" w:rsidRPr="00A201E8">
        <w:t xml:space="preserve"> </w:t>
      </w:r>
      <w:r w:rsidR="00D523E8">
        <w:t xml:space="preserve">и </w:t>
      </w:r>
      <w:proofErr w:type="spellStart"/>
      <w:r w:rsidR="00D523E8">
        <w:rPr>
          <w:lang w:val="en-US"/>
        </w:rPr>
        <w:t>InVO</w:t>
      </w:r>
      <w:proofErr w:type="spellEnd"/>
      <w:r w:rsidR="00D523E8" w:rsidRPr="00CB3992">
        <w:rPr>
          <w:vertAlign w:val="subscript"/>
        </w:rPr>
        <w:t>4</w:t>
      </w:r>
      <w:r w:rsidR="00D523E8" w:rsidRPr="00A201E8">
        <w:t xml:space="preserve"> </w:t>
      </w:r>
      <w:r w:rsidR="00521400">
        <w:t>наблюда</w:t>
      </w:r>
      <w:r w:rsidR="00A201E8">
        <w:t xml:space="preserve">ются пики, соответствующие </w:t>
      </w:r>
      <w:r w:rsidR="00A201E8">
        <w:rPr>
          <w:lang w:val="en-US"/>
        </w:rPr>
        <w:t>NO</w:t>
      </w:r>
      <w:r w:rsidR="00A201E8" w:rsidRPr="00CB3992">
        <w:rPr>
          <w:vertAlign w:val="subscript"/>
        </w:rPr>
        <w:t>2</w:t>
      </w:r>
      <w:r w:rsidR="00A201E8" w:rsidRPr="00CB3992">
        <w:rPr>
          <w:vertAlign w:val="superscript"/>
        </w:rPr>
        <w:t>-</w:t>
      </w:r>
      <w:r w:rsidR="00A201E8" w:rsidRPr="00A201E8">
        <w:t xml:space="preserve"> </w:t>
      </w:r>
      <w:r w:rsidR="00A201E8">
        <w:t xml:space="preserve">и </w:t>
      </w:r>
      <w:r w:rsidR="00A201E8">
        <w:rPr>
          <w:lang w:val="en-US"/>
        </w:rPr>
        <w:t>NO</w:t>
      </w:r>
      <w:r w:rsidR="00A201E8" w:rsidRPr="00CB3992">
        <w:rPr>
          <w:vertAlign w:val="subscript"/>
        </w:rPr>
        <w:t>3</w:t>
      </w:r>
      <w:r w:rsidR="00A201E8" w:rsidRPr="00CB3992">
        <w:rPr>
          <w:vertAlign w:val="superscript"/>
        </w:rPr>
        <w:t>-</w:t>
      </w:r>
      <w:r w:rsidR="00A201E8" w:rsidRPr="00A201E8">
        <w:t xml:space="preserve">, </w:t>
      </w:r>
      <w:r w:rsidR="00A201E8">
        <w:t xml:space="preserve">в </w:t>
      </w:r>
      <w:proofErr w:type="spellStart"/>
      <w:r w:rsidR="00A201E8">
        <w:rPr>
          <w:lang w:val="en-US"/>
        </w:rPr>
        <w:t>InVO</w:t>
      </w:r>
      <w:proofErr w:type="spellEnd"/>
      <w:r w:rsidR="00A201E8" w:rsidRPr="00CB3992">
        <w:rPr>
          <w:vertAlign w:val="subscript"/>
        </w:rPr>
        <w:t>4</w:t>
      </w:r>
      <w:r w:rsidR="00A201E8" w:rsidRPr="00A201E8">
        <w:t xml:space="preserve"> </w:t>
      </w:r>
      <w:r w:rsidR="00A201E8">
        <w:t xml:space="preserve">дополнительно наблюдаются пики, соответствующие </w:t>
      </w:r>
      <w:r w:rsidR="00A201E8">
        <w:rPr>
          <w:lang w:val="en-US"/>
        </w:rPr>
        <w:t>NO</w:t>
      </w:r>
      <w:r w:rsidR="00A201E8" w:rsidRPr="00A201E8">
        <w:t xml:space="preserve"> </w:t>
      </w:r>
      <w:r w:rsidR="00A201E8">
        <w:t xml:space="preserve">и </w:t>
      </w:r>
      <w:r w:rsidR="00A201E8">
        <w:rPr>
          <w:lang w:val="en-US"/>
        </w:rPr>
        <w:t>NO</w:t>
      </w:r>
      <w:r w:rsidR="00A201E8" w:rsidRPr="00CB3992">
        <w:rPr>
          <w:vertAlign w:val="subscript"/>
        </w:rPr>
        <w:t>2</w:t>
      </w:r>
      <w:r w:rsidR="00A201E8" w:rsidRPr="00A201E8">
        <w:t>.</w:t>
      </w:r>
      <w:r w:rsidR="00A201E8">
        <w:t xml:space="preserve"> Наличие дополнительных пиков свидетельствует о наличии дополнительного механизма, чем объясняется более высокая газовая чувствительность. Во влажной среде интенсивность пика </w:t>
      </w:r>
      <w:r w:rsidR="00A201E8">
        <w:rPr>
          <w:lang w:val="en-US"/>
        </w:rPr>
        <w:t>NO</w:t>
      </w:r>
      <w:r w:rsidR="00A201E8" w:rsidRPr="00CB3992">
        <w:rPr>
          <w:vertAlign w:val="subscript"/>
        </w:rPr>
        <w:t>2</w:t>
      </w:r>
      <w:r w:rsidR="00A201E8" w:rsidRPr="00CB3992">
        <w:rPr>
          <w:vertAlign w:val="superscript"/>
        </w:rPr>
        <w:t>-</w:t>
      </w:r>
      <w:r w:rsidR="00A201E8" w:rsidRPr="00A201E8">
        <w:t xml:space="preserve"> </w:t>
      </w:r>
      <w:r w:rsidR="00A201E8">
        <w:t xml:space="preserve">и одного из пиков </w:t>
      </w:r>
      <w:r w:rsidR="00A201E8">
        <w:rPr>
          <w:lang w:val="en-US"/>
        </w:rPr>
        <w:t>NO</w:t>
      </w:r>
      <w:r w:rsidR="00A201E8" w:rsidRPr="00CB3992">
        <w:rPr>
          <w:vertAlign w:val="subscript"/>
        </w:rPr>
        <w:t>3</w:t>
      </w:r>
      <w:r w:rsidR="00A201E8" w:rsidRPr="00CB3992">
        <w:rPr>
          <w:vertAlign w:val="superscript"/>
        </w:rPr>
        <w:t>-</w:t>
      </w:r>
      <w:r w:rsidR="00A201E8" w:rsidRPr="00A201E8">
        <w:t xml:space="preserve"> </w:t>
      </w:r>
      <w:r w:rsidR="00A201E8">
        <w:t>повышается, что свидетельствует о протекании дополнительной реакции их образования с использованием молекул воды, чем обусловлено повышение газовой чувствительности. Нами был предложен следующий механизм реакции:</w:t>
      </w:r>
    </w:p>
    <w:p w14:paraId="41ED397E" w14:textId="77777777" w:rsidR="00C807BD" w:rsidRDefault="00A201E8" w:rsidP="00CF13D5">
      <w:pPr>
        <w:rPr>
          <w:rFonts w:eastAsiaTheme="minorEastAsia"/>
          <w:b/>
          <w:bCs/>
          <w:iCs/>
        </w:rPr>
      </w:pPr>
      <w:r w:rsidRPr="00A201E8">
        <w:rPr>
          <w:rFonts w:eastAsiaTheme="minorEastAsia"/>
          <w:b/>
          <w:bCs/>
          <w:iCs/>
        </w:rPr>
        <w:t>В</w:t>
      </w:r>
      <w:r w:rsidRPr="002D56A5">
        <w:rPr>
          <w:rFonts w:eastAsiaTheme="minorEastAsia"/>
          <w:b/>
          <w:bCs/>
          <w:iCs/>
        </w:rPr>
        <w:t xml:space="preserve"> </w:t>
      </w:r>
      <w:r w:rsidRPr="00A201E8">
        <w:rPr>
          <w:rFonts w:eastAsiaTheme="minorEastAsia"/>
          <w:b/>
          <w:bCs/>
          <w:iCs/>
        </w:rPr>
        <w:t>сухой</w:t>
      </w:r>
      <w:r w:rsidRPr="002D56A5">
        <w:rPr>
          <w:rFonts w:eastAsiaTheme="minorEastAsia"/>
          <w:b/>
          <w:bCs/>
          <w:iCs/>
        </w:rPr>
        <w:t xml:space="preserve"> </w:t>
      </w:r>
      <w:r w:rsidRPr="00A201E8">
        <w:rPr>
          <w:rFonts w:eastAsiaTheme="minorEastAsia"/>
          <w:b/>
          <w:bCs/>
          <w:iCs/>
        </w:rPr>
        <w:t>среде</w:t>
      </w:r>
      <w:r w:rsidRPr="002D56A5">
        <w:rPr>
          <w:rFonts w:eastAsiaTheme="minorEastAsia"/>
          <w:b/>
          <w:bCs/>
          <w:iCs/>
        </w:rPr>
        <w:t>:</w:t>
      </w:r>
    </w:p>
    <w:p w14:paraId="37924E4A" w14:textId="0B18362B" w:rsidR="00A201E8" w:rsidRPr="00CF13D5" w:rsidRDefault="00C807BD" w:rsidP="00CF13D5">
      <w:pPr>
        <w:rPr>
          <w:rFonts w:eastAsiaTheme="minorEastAsia"/>
          <w:i/>
          <w:iCs/>
        </w:rPr>
      </w:pPr>
      <m:oMathPara>
        <m:oMath>
          <m:r>
            <w:rPr>
              <w:rFonts w:eastAsiaTheme="minorEastAsia"/>
              <w:vertAlign w:val="subscript"/>
            </w:rPr>
            <m:t xml:space="preserve"> </m:t>
          </m:r>
          <m:r>
            <w:rPr>
              <w:rFonts w:eastAsiaTheme="minorEastAsia"/>
            </w:rPr>
            <m:t xml:space="preserve">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r>
                <w:rPr>
                  <w:rFonts w:eastAsiaTheme="minorEastAsia"/>
                  <w:lang w:val="en-US"/>
                </w:rPr>
                <m:t>N</m:t>
              </m:r>
              <m:sSub>
                <m:sSub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eastAsiaTheme="minorEastAsia"/>
                      <w:lang w:val="en-US"/>
                    </w:rPr>
                    <m:t>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</m:sSub>
            </m:e>
            <m:sub>
              <m:r>
                <w:rPr>
                  <w:rFonts w:eastAsiaTheme="minorEastAsia"/>
                  <w:lang w:val="en-US"/>
                </w:rPr>
                <m:t xml:space="preserve"> </m:t>
              </m:r>
              <m:r>
                <w:rPr>
                  <w:rFonts w:eastAsiaTheme="minorEastAsia"/>
                  <w:vertAlign w:val="subscript"/>
                </w:rPr>
                <m:t>(г)</m:t>
              </m:r>
            </m:sub>
          </m:sSub>
          <m:r>
            <w:rPr>
              <w:rFonts w:eastAsiaTheme="minorEastAsia"/>
            </w:rPr>
            <m:t xml:space="preserve">+ </m:t>
          </m:r>
          <m:sSup>
            <m:sSupPr>
              <m:ctrlPr>
                <w:rPr>
                  <w:rFonts w:eastAsiaTheme="minorEastAsia"/>
                  <w:i/>
                  <w:iCs/>
                  <w:lang w:val="en-US"/>
                </w:rPr>
              </m:ctrlPr>
            </m:sSupPr>
            <m:e>
              <m:r>
                <w:rPr>
                  <w:rFonts w:eastAsiaTheme="minorEastAsia"/>
                  <w:lang w:val="en-US"/>
                </w:rPr>
                <m:t>e</m:t>
              </m:r>
            </m:e>
            <m:sup>
              <m:r>
                <w:rPr>
                  <w:rFonts w:eastAsiaTheme="minorEastAsia"/>
                  <w:lang w:val="en-US"/>
                </w:rPr>
                <m:t>-</m:t>
              </m:r>
            </m:sup>
          </m:sSup>
          <m:r>
            <w:rPr>
              <w:rFonts w:eastAsiaTheme="minorEastAsia"/>
            </w:rPr>
            <m:t xml:space="preserve"> =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sSubSup>
                <m:sSubSup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eastAsiaTheme="minorEastAsia"/>
                      <w:lang w:val="en-US"/>
                    </w:rPr>
                    <m:t>NO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  <m:sup>
                  <m:r>
                    <w:rPr>
                      <w:rFonts w:eastAsiaTheme="minorEastAsia"/>
                      <w:lang w:val="en-US"/>
                    </w:rPr>
                    <m:t>-</m:t>
                  </m:r>
                </m:sup>
              </m:sSubSup>
            </m:e>
            <m:sub>
              <m:r>
                <w:rPr>
                  <w:rFonts w:eastAsiaTheme="minorEastAsia"/>
                  <w:vertAlign w:val="subscript"/>
                </w:rPr>
                <m:t>(адс)</m:t>
              </m:r>
            </m:sub>
          </m:sSub>
        </m:oMath>
      </m:oMathPara>
    </w:p>
    <w:p w14:paraId="02D249B9" w14:textId="329DD8DD" w:rsidR="00A201E8" w:rsidRPr="00CF13D5" w:rsidRDefault="00000000" w:rsidP="00CF13D5">
      <w:pPr>
        <w:rPr>
          <w:rFonts w:eastAsiaTheme="minorEastAsia"/>
          <w:iCs/>
          <w:lang w:val="en-US"/>
        </w:rPr>
      </w:pPr>
      <m:oMathPara>
        <m:oMath>
          <m:sSubSup>
            <m:sSubSupPr>
              <m:ctrlPr>
                <w:rPr>
                  <w:i/>
                  <w:lang w:val="en-US"/>
                </w:rPr>
              </m:ctrlPr>
            </m:sSubSupPr>
            <m:e>
              <m:r>
                <w:rPr>
                  <w:lang w:val="en-US"/>
                </w:rPr>
                <m:t>O</m:t>
              </m:r>
            </m:e>
            <m:sub>
              <m:r>
                <w:rPr>
                  <w:lang w:val="en-US"/>
                </w:rPr>
                <m:t>o</m:t>
              </m:r>
            </m:sub>
            <m:sup>
              <m:r>
                <w:rPr>
                  <w:lang w:val="en-US"/>
                </w:rPr>
                <m:t>X</m:t>
              </m:r>
            </m:sup>
          </m:sSubSup>
          <m:r>
            <w:rPr>
              <w:lang w:val="en-US"/>
            </w:rPr>
            <m:t>+ 2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r>
                <w:rPr>
                  <w:rFonts w:eastAsiaTheme="minorEastAsia"/>
                  <w:lang w:val="en-US"/>
                </w:rPr>
                <m:t>N</m:t>
              </m:r>
              <m:sSub>
                <m:sSub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eastAsiaTheme="minorEastAsia"/>
                      <w:lang w:val="en-US"/>
                    </w:rPr>
                    <m:t>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</m:sSub>
            </m:e>
            <m:sub>
              <m:r>
                <w:rPr>
                  <w:rFonts w:eastAsiaTheme="minorEastAsia"/>
                  <w:lang w:val="en-US"/>
                </w:rPr>
                <m:t xml:space="preserve"> </m:t>
              </m:r>
              <m:r>
                <w:rPr>
                  <w:rFonts w:eastAsiaTheme="minorEastAsia"/>
                  <w:vertAlign w:val="subscript"/>
                </w:rPr>
                <m:t>(г)</m:t>
              </m:r>
            </m:sub>
          </m:sSub>
          <m:r>
            <w:rPr>
              <w:lang w:val="en-US"/>
            </w:rPr>
            <m:t xml:space="preserve"> = </m:t>
          </m:r>
          <m:sSup>
            <m:sSupPr>
              <m:ctrlPr>
                <w:rPr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i/>
                      <w:lang w:val="en-US"/>
                    </w:rPr>
                  </m:ctrlPr>
                </m:sSubPr>
                <m:e>
                  <m:r>
                    <w:rPr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lang w:val="en-US"/>
                            </w:rPr>
                            <m:t>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lang w:val="en-US"/>
                        </w:rPr>
                        <m:t>-</m:t>
                      </m:r>
                    </m:sup>
                  </m:sSup>
                  <m:r>
                    <w:rPr>
                      <w:lang w:val="en-US"/>
                    </w:rPr>
                    <m:t>)</m:t>
                  </m:r>
                </m:e>
                <m:sub>
                  <m:r>
                    <w:rPr>
                      <w:lang w:val="en-US"/>
                    </w:rPr>
                    <m:t>O</m:t>
                  </m:r>
                </m:sub>
              </m:sSub>
            </m:e>
            <m:sup>
              <m:r>
                <w:rPr>
                  <w:lang w:val="en-US"/>
                </w:rPr>
                <m:t>+</m:t>
              </m:r>
            </m:sup>
          </m:sSup>
          <m:r>
            <w:rPr>
              <w:lang w:val="en-US"/>
            </w:rPr>
            <m:t xml:space="preserve"> +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sSubSup>
                <m:sSubSup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eastAsiaTheme="minorEastAsia"/>
                      <w:lang w:val="en-US"/>
                    </w:rPr>
                    <m:t>NO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  <m:sup>
                  <m:r>
                    <w:rPr>
                      <w:rFonts w:eastAsiaTheme="minorEastAsia"/>
                      <w:lang w:val="en-US"/>
                    </w:rPr>
                    <m:t>-</m:t>
                  </m:r>
                </m:sup>
              </m:sSubSup>
            </m:e>
            <m:sub>
              <m:r>
                <w:rPr>
                  <w:rFonts w:eastAsiaTheme="minorEastAsia"/>
                  <w:vertAlign w:val="subscript"/>
                </w:rPr>
                <m:t>(адс)</m:t>
              </m:r>
            </m:sub>
          </m:sSub>
        </m:oMath>
      </m:oMathPara>
    </w:p>
    <w:p w14:paraId="5862F3B4" w14:textId="49CD5C0C" w:rsidR="00A201E8" w:rsidRPr="00CF13D5" w:rsidRDefault="00000000" w:rsidP="00CF13D5">
      <w:pPr>
        <w:rPr>
          <w:rFonts w:eastAsiaTheme="minorEastAsia"/>
          <w:iCs/>
          <w:lang w:val="en-US"/>
        </w:rPr>
      </w:pPr>
      <m:oMathPara>
        <m:oMath>
          <m:sSubSup>
            <m:sSubSupPr>
              <m:ctrlPr>
                <w:rPr>
                  <w:i/>
                  <w:lang w:val="en-US"/>
                </w:rPr>
              </m:ctrlPr>
            </m:sSubSupPr>
            <m:e>
              <m:r>
                <w:rPr>
                  <w:lang w:val="en-US"/>
                </w:rPr>
                <m:t>V</m:t>
              </m:r>
            </m:e>
            <m:sub>
              <m:r>
                <w:rPr>
                  <w:lang w:val="en-US"/>
                </w:rPr>
                <m:t>O</m:t>
              </m:r>
            </m:sub>
            <m:sup>
              <m:r>
                <w:rPr>
                  <w:lang w:val="en-US"/>
                </w:rPr>
                <m:t>2+</m:t>
              </m:r>
            </m:sup>
          </m:sSubSup>
          <m:r>
            <w:rPr>
              <w:lang w:val="en-US"/>
            </w:rPr>
            <m:t>+</m:t>
          </m:r>
          <m:sSup>
            <m:sSupPr>
              <m:ctrlPr>
                <w:rPr>
                  <w:rFonts w:eastAsiaTheme="minorEastAsia"/>
                  <w:i/>
                  <w:iCs/>
                  <w:lang w:val="en-US"/>
                </w:rPr>
              </m:ctrlPr>
            </m:sSupPr>
            <m:e>
              <m:r>
                <w:rPr>
                  <w:rFonts w:eastAsiaTheme="minorEastAsia"/>
                  <w:lang w:val="en-US"/>
                </w:rPr>
                <m:t>e</m:t>
              </m:r>
            </m:e>
            <m:sup>
              <m:r>
                <w:rPr>
                  <w:rFonts w:eastAsiaTheme="minorEastAsia"/>
                  <w:lang w:val="en-US"/>
                </w:rPr>
                <m:t>-</m:t>
              </m:r>
            </m:sup>
          </m:sSup>
          <m:r>
            <w:rPr>
              <w:lang w:val="en-US"/>
            </w:rPr>
            <m:t xml:space="preserve">+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sSubSup>
                <m:sSubSup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eastAsiaTheme="minorEastAsia"/>
                      <w:lang w:val="en-US"/>
                    </w:rPr>
                    <m:t>NO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  <m:sup>
                  <m:r>
                    <w:rPr>
                      <w:rFonts w:eastAsiaTheme="minorEastAsia"/>
                      <w:lang w:val="en-US"/>
                    </w:rPr>
                    <m:t>-</m:t>
                  </m:r>
                </m:sup>
              </m:sSubSup>
            </m:e>
            <m:sub>
              <m:r>
                <w:rPr>
                  <w:rFonts w:eastAsiaTheme="minorEastAsia"/>
                  <w:vertAlign w:val="subscript"/>
                </w:rPr>
                <m:t>(адс)</m:t>
              </m:r>
            </m:sub>
          </m:sSub>
          <m:r>
            <w:rPr>
              <w:vertAlign w:val="superscript"/>
              <w:lang w:val="en-US"/>
            </w:rPr>
            <m:t xml:space="preserve"> </m:t>
          </m:r>
          <m:r>
            <w:rPr>
              <w:lang w:val="en-US"/>
            </w:rPr>
            <m:t xml:space="preserve">=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r>
                <w:rPr>
                  <w:rFonts w:eastAsiaTheme="minorEastAsia"/>
                  <w:lang w:val="en-US"/>
                </w:rPr>
                <m:t>N</m:t>
              </m:r>
              <m:sSub>
                <m:sSub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eastAsiaTheme="minorEastAsia"/>
                      <w:lang w:val="en-US"/>
                    </w:rPr>
                    <m:t>O</m:t>
                  </m:r>
                </m:e>
                <m:sub>
                  <m:r>
                    <w:rPr>
                      <w:rFonts w:eastAsiaTheme="minorEastAsia"/>
                      <w:vertAlign w:val="subscript"/>
                    </w:rPr>
                    <m:t>(адс)</m:t>
                  </m:r>
                </m:sub>
              </m:sSub>
            </m:e>
            <m:sub>
              <m:r>
                <w:rPr>
                  <w:rFonts w:eastAsiaTheme="minorEastAsia"/>
                  <w:lang w:val="en-US"/>
                </w:rPr>
                <m:t xml:space="preserve"> </m:t>
              </m:r>
            </m:sub>
          </m:sSub>
          <m:r>
            <w:rPr>
              <w:lang w:val="en-US"/>
            </w:rPr>
            <m:t xml:space="preserve"> + </m:t>
          </m:r>
          <m:sSubSup>
            <m:sSubSupPr>
              <m:ctrlPr>
                <w:rPr>
                  <w:i/>
                  <w:lang w:val="en-US"/>
                </w:rPr>
              </m:ctrlPr>
            </m:sSubSupPr>
            <m:e>
              <m:r>
                <w:rPr>
                  <w:lang w:val="en-US"/>
                </w:rPr>
                <m:t>O</m:t>
              </m:r>
            </m:e>
            <m:sub>
              <m:r>
                <w:rPr>
                  <w:lang w:val="en-US"/>
                </w:rPr>
                <m:t>o</m:t>
              </m:r>
            </m:sub>
            <m:sup>
              <m:r>
                <w:rPr>
                  <w:lang w:val="en-US"/>
                </w:rPr>
                <m:t>X</m:t>
              </m:r>
            </m:sup>
          </m:sSubSup>
        </m:oMath>
      </m:oMathPara>
    </w:p>
    <w:p w14:paraId="50DA8F1D" w14:textId="77777777" w:rsidR="00CF13D5" w:rsidRDefault="00A201E8" w:rsidP="00CF13D5">
      <w:pPr>
        <w:rPr>
          <w:rFonts w:eastAsiaTheme="minorEastAsia"/>
          <w:iCs/>
        </w:rPr>
      </w:pPr>
      <w:r w:rsidRPr="00A201E8">
        <w:rPr>
          <w:rFonts w:eastAsiaTheme="minorEastAsia"/>
          <w:b/>
          <w:bCs/>
          <w:iCs/>
        </w:rPr>
        <w:t>Дополнительно во влажной среде:</w:t>
      </w:r>
    </w:p>
    <w:p w14:paraId="659FD3E7" w14:textId="5A1419DA" w:rsidR="00A201E8" w:rsidRPr="00CF13D5" w:rsidRDefault="00D3627E" w:rsidP="00CF13D5">
      <w:pPr>
        <w:rPr>
          <w:iCs/>
        </w:rPr>
      </w:pPr>
      <m:oMathPara>
        <m:oMath>
          <m:r>
            <w:rPr>
              <w:lang w:val="en-US"/>
            </w:rPr>
            <m:t>2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r>
                <w:rPr>
                  <w:rFonts w:eastAsiaTheme="minorEastAsia"/>
                  <w:lang w:val="en-US"/>
                </w:rPr>
                <m:t>N</m:t>
              </m:r>
              <m:sSub>
                <m:sSub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eastAsiaTheme="minorEastAsia"/>
                      <w:lang w:val="en-US"/>
                    </w:rPr>
                    <m:t>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</m:sSub>
            </m:e>
            <m:sub>
              <m:r>
                <w:rPr>
                  <w:rFonts w:eastAsiaTheme="minorEastAsia"/>
                  <w:lang w:val="en-US"/>
                </w:rPr>
                <m:t xml:space="preserve"> </m:t>
              </m:r>
              <m:r>
                <w:rPr>
                  <w:rFonts w:eastAsiaTheme="minorEastAsia"/>
                  <w:vertAlign w:val="subscript"/>
                </w:rPr>
                <m:t>(г)</m:t>
              </m:r>
            </m:sub>
          </m:sSub>
          <m:r>
            <w:rPr>
              <w:vertAlign w:val="subscript"/>
            </w:rPr>
            <m:t xml:space="preserve"> </m:t>
          </m:r>
          <m:r>
            <m:t xml:space="preserve">+ </m:t>
          </m:r>
          <m:sSub>
            <m:sSubPr>
              <m:ctrlPr>
                <w:rPr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i/>
                      <w:lang w:val="en-US"/>
                    </w:rPr>
                  </m:ctrlPr>
                </m:sSubPr>
                <m:e>
                  <m:r>
                    <w:rPr>
                      <w:lang w:val="en-US"/>
                    </w:rPr>
                    <m:t>H</m:t>
                  </m:r>
                </m:e>
                <m:sub>
                  <m:r>
                    <w:rPr>
                      <w:lang w:val="en-US"/>
                    </w:rPr>
                    <m:t>2</m:t>
                  </m:r>
                </m:sub>
              </m:sSub>
              <m:r>
                <w:rPr>
                  <w:lang w:val="en-US"/>
                </w:rPr>
                <m:t>O</m:t>
              </m:r>
              <m:r>
                <m:t xml:space="preserve"> </m:t>
              </m:r>
            </m:e>
            <m:sub>
              <m:r>
                <w:rPr>
                  <w:vertAlign w:val="subscript"/>
                </w:rPr>
                <m:t>(г)</m:t>
              </m:r>
            </m:sub>
          </m:sSub>
          <m:r>
            <m:t xml:space="preserve"> = </m:t>
          </m:r>
          <m:sSubSup>
            <m:sSubSupPr>
              <m:ctrlPr>
                <w:rPr>
                  <w:i/>
                  <w:lang w:val="en-US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  <m:sub>
              <m:r>
                <w:rPr>
                  <w:vertAlign w:val="subscript"/>
                </w:rPr>
                <m:t>(адс)</m:t>
              </m:r>
            </m:sub>
            <m:sup>
              <m:r>
                <w:rPr>
                  <w:lang w:val="en-US"/>
                </w:rPr>
                <m:t>-</m:t>
              </m:r>
            </m:sup>
          </m:sSubSup>
          <m:r>
            <m:t xml:space="preserve">+ </m:t>
          </m:r>
          <m:sSub>
            <m:sSubPr>
              <m:ctrlPr>
                <w:rPr>
                  <w:rFonts w:eastAsiaTheme="minorEastAsia"/>
                  <w:i/>
                  <w:iCs/>
                  <w:lang w:val="en-US"/>
                </w:rPr>
              </m:ctrlPr>
            </m:sSubPr>
            <m:e>
              <m:sSubSup>
                <m:sSubSupPr>
                  <m:ctrlPr>
                    <w:rPr>
                      <w:rFonts w:eastAsiaTheme="minorEastAsia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eastAsiaTheme="minorEastAsia"/>
                      <w:lang w:val="en-US"/>
                    </w:rPr>
                    <m:t>NO</m:t>
                  </m:r>
                </m:e>
                <m:sub>
                  <m:r>
                    <w:rPr>
                      <w:rFonts w:eastAsiaTheme="minorEastAsia"/>
                      <w:lang w:val="en-US"/>
                    </w:rPr>
                    <m:t>2</m:t>
                  </m:r>
                </m:sub>
                <m:sup>
                  <m:r>
                    <w:rPr>
                      <w:rFonts w:eastAsiaTheme="minorEastAsia"/>
                      <w:lang w:val="en-US"/>
                    </w:rPr>
                    <m:t>-</m:t>
                  </m:r>
                </m:sup>
              </m:sSubSup>
            </m:e>
            <m:sub>
              <m:r>
                <w:rPr>
                  <w:rFonts w:eastAsiaTheme="minorEastAsia"/>
                  <w:vertAlign w:val="subscript"/>
                </w:rPr>
                <m:t>(адс)</m:t>
              </m:r>
            </m:sub>
          </m:sSub>
          <m:r>
            <m:t xml:space="preserve"> + </m:t>
          </m:r>
          <m:sSubSup>
            <m:sSubSupPr>
              <m:ctrlPr>
                <w:rPr>
                  <w:i/>
                </w:rPr>
              </m:ctrlPr>
            </m:sSubSupPr>
            <m:e>
              <m:r>
                <m:t>2</m:t>
              </m:r>
              <m:r>
                <w:rPr>
                  <w:lang w:val="en-US"/>
                </w:rPr>
                <m:t>H</m:t>
              </m:r>
            </m:e>
            <m:sub>
              <m:r>
                <w:rPr>
                  <w:vertAlign w:val="subscript"/>
                </w:rPr>
                <m:t>(адс)</m:t>
              </m:r>
            </m:sub>
            <m:sup>
              <m:r>
                <m:t>+</m:t>
              </m:r>
            </m:sup>
          </m:sSubSup>
        </m:oMath>
      </m:oMathPara>
    </w:p>
    <w:p w14:paraId="0BD3D29E" w14:textId="5DD63B67" w:rsidR="2A0F94DB" w:rsidRDefault="00153256" w:rsidP="00CF13D5">
      <w:pPr>
        <w:rPr>
          <w:i/>
          <w:iCs/>
          <w:color w:val="000000"/>
          <w:shd w:val="clear" w:color="auto" w:fill="FFFFFF"/>
        </w:rPr>
      </w:pPr>
      <w:r w:rsidRPr="00CF13D5">
        <w:rPr>
          <w:i/>
          <w:iCs/>
          <w:color w:val="000000"/>
          <w:lang w:eastAsia="ru-RU"/>
        </w:rPr>
        <w:t xml:space="preserve">Работа выполнена при финансовой поддержке гранта РНФ </w:t>
      </w:r>
      <w:r w:rsidR="00E154B0" w:rsidRPr="00CF13D5">
        <w:rPr>
          <w:i/>
          <w:iCs/>
          <w:color w:val="000000"/>
          <w:lang w:eastAsia="ru-RU"/>
        </w:rPr>
        <w:t>№</w:t>
      </w:r>
      <w:r w:rsidR="00E154B0" w:rsidRPr="00CF13D5">
        <w:rPr>
          <w:i/>
          <w:iCs/>
          <w:color w:val="000000"/>
          <w:shd w:val="clear" w:color="auto" w:fill="FFFFFF"/>
        </w:rPr>
        <w:t xml:space="preserve"> 22-73-10038</w:t>
      </w:r>
      <w:r w:rsidR="00946FB4" w:rsidRPr="00CF13D5">
        <w:rPr>
          <w:i/>
          <w:iCs/>
          <w:color w:val="000000"/>
          <w:shd w:val="clear" w:color="auto" w:fill="FFFFFF"/>
        </w:rPr>
        <w:t>.</w:t>
      </w:r>
    </w:p>
    <w:sectPr w:rsidR="2A0F94DB" w:rsidSect="002F3551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50C14"/>
    <w:multiLevelType w:val="hybridMultilevel"/>
    <w:tmpl w:val="0EA8B23C"/>
    <w:lvl w:ilvl="0" w:tplc="3D4E55C6">
      <w:start w:val="1"/>
      <w:numFmt w:val="decimal"/>
      <w:lvlText w:val="%1."/>
      <w:lvlJc w:val="left"/>
      <w:pPr>
        <w:ind w:left="720" w:hanging="360"/>
      </w:pPr>
    </w:lvl>
    <w:lvl w:ilvl="1" w:tplc="ED486802">
      <w:start w:val="1"/>
      <w:numFmt w:val="lowerLetter"/>
      <w:lvlText w:val="%2."/>
      <w:lvlJc w:val="left"/>
      <w:pPr>
        <w:ind w:left="1440" w:hanging="360"/>
      </w:pPr>
    </w:lvl>
    <w:lvl w:ilvl="2" w:tplc="86F04CAE">
      <w:start w:val="1"/>
      <w:numFmt w:val="lowerRoman"/>
      <w:lvlText w:val="%3."/>
      <w:lvlJc w:val="right"/>
      <w:pPr>
        <w:ind w:left="2160" w:hanging="180"/>
      </w:pPr>
    </w:lvl>
    <w:lvl w:ilvl="3" w:tplc="32569C42">
      <w:start w:val="1"/>
      <w:numFmt w:val="decimal"/>
      <w:lvlText w:val="%4."/>
      <w:lvlJc w:val="left"/>
      <w:pPr>
        <w:ind w:left="2880" w:hanging="360"/>
      </w:pPr>
    </w:lvl>
    <w:lvl w:ilvl="4" w:tplc="3B0EE8A8">
      <w:start w:val="1"/>
      <w:numFmt w:val="lowerLetter"/>
      <w:lvlText w:val="%5."/>
      <w:lvlJc w:val="left"/>
      <w:pPr>
        <w:ind w:left="3600" w:hanging="360"/>
      </w:pPr>
    </w:lvl>
    <w:lvl w:ilvl="5" w:tplc="24505A70">
      <w:start w:val="1"/>
      <w:numFmt w:val="lowerRoman"/>
      <w:lvlText w:val="%6."/>
      <w:lvlJc w:val="right"/>
      <w:pPr>
        <w:ind w:left="4320" w:hanging="180"/>
      </w:pPr>
    </w:lvl>
    <w:lvl w:ilvl="6" w:tplc="11EC05AC">
      <w:start w:val="1"/>
      <w:numFmt w:val="decimal"/>
      <w:lvlText w:val="%7."/>
      <w:lvlJc w:val="left"/>
      <w:pPr>
        <w:ind w:left="5040" w:hanging="360"/>
      </w:pPr>
    </w:lvl>
    <w:lvl w:ilvl="7" w:tplc="11D454D6">
      <w:start w:val="1"/>
      <w:numFmt w:val="lowerLetter"/>
      <w:lvlText w:val="%8."/>
      <w:lvlJc w:val="left"/>
      <w:pPr>
        <w:ind w:left="5760" w:hanging="360"/>
      </w:pPr>
    </w:lvl>
    <w:lvl w:ilvl="8" w:tplc="11DED06C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6301DC"/>
    <w:rsid w:val="00012AA9"/>
    <w:rsid w:val="0002177E"/>
    <w:rsid w:val="00036965"/>
    <w:rsid w:val="0005533B"/>
    <w:rsid w:val="0009193A"/>
    <w:rsid w:val="000F56F9"/>
    <w:rsid w:val="00113E22"/>
    <w:rsid w:val="00132DBB"/>
    <w:rsid w:val="001401D0"/>
    <w:rsid w:val="00153256"/>
    <w:rsid w:val="001741F9"/>
    <w:rsid w:val="001B1BC3"/>
    <w:rsid w:val="001D5CA0"/>
    <w:rsid w:val="001F0926"/>
    <w:rsid w:val="0027591B"/>
    <w:rsid w:val="002A4C7D"/>
    <w:rsid w:val="002C2D68"/>
    <w:rsid w:val="002D56A5"/>
    <w:rsid w:val="002F3551"/>
    <w:rsid w:val="00344BBD"/>
    <w:rsid w:val="003604F6"/>
    <w:rsid w:val="00366FBD"/>
    <w:rsid w:val="003A4CCC"/>
    <w:rsid w:val="003C2ACE"/>
    <w:rsid w:val="003D1CD7"/>
    <w:rsid w:val="003D57C6"/>
    <w:rsid w:val="00425D84"/>
    <w:rsid w:val="00444621"/>
    <w:rsid w:val="00470DA2"/>
    <w:rsid w:val="004B21AB"/>
    <w:rsid w:val="004D3E66"/>
    <w:rsid w:val="004E3779"/>
    <w:rsid w:val="00504F0E"/>
    <w:rsid w:val="00505B55"/>
    <w:rsid w:val="00517F85"/>
    <w:rsid w:val="00521400"/>
    <w:rsid w:val="00546D4B"/>
    <w:rsid w:val="005579CE"/>
    <w:rsid w:val="00577526"/>
    <w:rsid w:val="005D1762"/>
    <w:rsid w:val="0062098F"/>
    <w:rsid w:val="0069281D"/>
    <w:rsid w:val="00693E59"/>
    <w:rsid w:val="006F18FB"/>
    <w:rsid w:val="006F798B"/>
    <w:rsid w:val="00714853"/>
    <w:rsid w:val="007507A6"/>
    <w:rsid w:val="0078107A"/>
    <w:rsid w:val="008645E4"/>
    <w:rsid w:val="009418E6"/>
    <w:rsid w:val="00946FB4"/>
    <w:rsid w:val="0098567B"/>
    <w:rsid w:val="009B7070"/>
    <w:rsid w:val="009D3E7D"/>
    <w:rsid w:val="009D458C"/>
    <w:rsid w:val="00A03660"/>
    <w:rsid w:val="00A03CDE"/>
    <w:rsid w:val="00A04015"/>
    <w:rsid w:val="00A201E8"/>
    <w:rsid w:val="00A52740"/>
    <w:rsid w:val="00A52ED3"/>
    <w:rsid w:val="00A57497"/>
    <w:rsid w:val="00A814CF"/>
    <w:rsid w:val="00AC1731"/>
    <w:rsid w:val="00B061E7"/>
    <w:rsid w:val="00B52370"/>
    <w:rsid w:val="00B83F82"/>
    <w:rsid w:val="00B903EB"/>
    <w:rsid w:val="00BA0CE9"/>
    <w:rsid w:val="00C15A2A"/>
    <w:rsid w:val="00C56D2E"/>
    <w:rsid w:val="00C578EC"/>
    <w:rsid w:val="00C626DD"/>
    <w:rsid w:val="00C807BD"/>
    <w:rsid w:val="00C8139F"/>
    <w:rsid w:val="00CA5746"/>
    <w:rsid w:val="00CB3992"/>
    <w:rsid w:val="00CC3937"/>
    <w:rsid w:val="00CD33DD"/>
    <w:rsid w:val="00CF13D5"/>
    <w:rsid w:val="00D1052A"/>
    <w:rsid w:val="00D2261B"/>
    <w:rsid w:val="00D3627E"/>
    <w:rsid w:val="00D523E8"/>
    <w:rsid w:val="00D81C02"/>
    <w:rsid w:val="00D9720C"/>
    <w:rsid w:val="00DA3B42"/>
    <w:rsid w:val="00DC4494"/>
    <w:rsid w:val="00E07F0D"/>
    <w:rsid w:val="00E132F4"/>
    <w:rsid w:val="00E154B0"/>
    <w:rsid w:val="00E22420"/>
    <w:rsid w:val="00E404EF"/>
    <w:rsid w:val="00E461A1"/>
    <w:rsid w:val="00E627F4"/>
    <w:rsid w:val="00E73244"/>
    <w:rsid w:val="00E77475"/>
    <w:rsid w:val="00E90B31"/>
    <w:rsid w:val="00E9753D"/>
    <w:rsid w:val="00EA659E"/>
    <w:rsid w:val="00EB23BB"/>
    <w:rsid w:val="00ED0C3F"/>
    <w:rsid w:val="00EF4555"/>
    <w:rsid w:val="00F0252E"/>
    <w:rsid w:val="00F10540"/>
    <w:rsid w:val="00F2119F"/>
    <w:rsid w:val="00F308BF"/>
    <w:rsid w:val="00F36AB5"/>
    <w:rsid w:val="00F60B10"/>
    <w:rsid w:val="00FC1A22"/>
    <w:rsid w:val="00FC276C"/>
    <w:rsid w:val="00FE4D46"/>
    <w:rsid w:val="00FF5AFC"/>
    <w:rsid w:val="2A0F94DB"/>
    <w:rsid w:val="476301DC"/>
    <w:rsid w:val="69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4636"/>
  <w15:chartTrackingRefBased/>
  <w15:docId w15:val="{9E75D65F-C3C8-4535-A976-2F14A1CC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F0E"/>
    <w:pPr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A57497"/>
    <w:pPr>
      <w:spacing w:after="460" w:line="230" w:lineRule="exact"/>
      <w:jc w:val="left"/>
    </w:pPr>
    <w:rPr>
      <w:rFonts w:eastAsia="MS Mincho"/>
      <w:i/>
      <w:sz w:val="22"/>
      <w:szCs w:val="24"/>
      <w:lang w:val="de-DE" w:eastAsia="ja-JP"/>
    </w:rPr>
  </w:style>
  <w:style w:type="paragraph" w:styleId="a3">
    <w:name w:val="Balloon Text"/>
    <w:basedOn w:val="a"/>
    <w:link w:val="a4"/>
    <w:uiPriority w:val="99"/>
    <w:semiHidden/>
    <w:unhideWhenUsed/>
    <w:rsid w:val="00E46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61A1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A201E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46FB4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a7">
    <w:name w:val="Заголовок Знак"/>
    <w:basedOn w:val="a0"/>
    <w:link w:val="a6"/>
    <w:uiPriority w:val="10"/>
    <w:rsid w:val="00946FB4"/>
    <w:rPr>
      <w:rFonts w:ascii="Times New Roman" w:eastAsiaTheme="majorEastAsia" w:hAnsi="Times New Roman" w:cstheme="majorBidi"/>
      <w:b/>
      <w:spacing w:val="-10"/>
      <w:kern w:val="28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5F86-62F8-4DC5-B668-1EDC7D42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Пихто</dc:creator>
  <cp:keywords/>
  <dc:description/>
  <cp:lastModifiedBy>Иван Chernoukhov</cp:lastModifiedBy>
  <cp:revision>4</cp:revision>
  <cp:lastPrinted>2022-06-25T21:04:00Z</cp:lastPrinted>
  <dcterms:created xsi:type="dcterms:W3CDTF">2024-03-18T23:33:00Z</dcterms:created>
  <dcterms:modified xsi:type="dcterms:W3CDTF">2024-03-18T23:35:00Z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