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A8D6EA3" w:rsidR="00130241" w:rsidRPr="00496145" w:rsidRDefault="00774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96145">
        <w:rPr>
          <w:b/>
          <w:color w:val="000000"/>
        </w:rPr>
        <w:t xml:space="preserve">Модификация поверхности инструментальной стали </w:t>
      </w:r>
      <w:r w:rsidR="002715C8" w:rsidRPr="00496145">
        <w:rPr>
          <w:b/>
          <w:color w:val="000000"/>
        </w:rPr>
        <w:t>9ХС анодным и катодным</w:t>
      </w:r>
      <w:r w:rsidRPr="00496145">
        <w:rPr>
          <w:b/>
          <w:color w:val="000000"/>
        </w:rPr>
        <w:t xml:space="preserve"> плазменно-электролитн</w:t>
      </w:r>
      <w:r w:rsidR="002715C8" w:rsidRPr="00496145">
        <w:rPr>
          <w:b/>
          <w:color w:val="000000"/>
        </w:rPr>
        <w:t>ым</w:t>
      </w:r>
      <w:r w:rsidRPr="00496145">
        <w:rPr>
          <w:b/>
          <w:color w:val="000000"/>
        </w:rPr>
        <w:t xml:space="preserve"> </w:t>
      </w:r>
      <w:r w:rsidR="002715C8" w:rsidRPr="00496145">
        <w:rPr>
          <w:b/>
          <w:color w:val="000000"/>
          <w:szCs w:val="28"/>
          <w:shd w:val="clear" w:color="auto" w:fill="FFFFFF"/>
        </w:rPr>
        <w:t>азотированием</w:t>
      </w:r>
    </w:p>
    <w:p w14:paraId="00000002" w14:textId="48810C07" w:rsidR="00130241" w:rsidRPr="00496145" w:rsidRDefault="002715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96145">
        <w:rPr>
          <w:b/>
          <w:i/>
          <w:color w:val="000000"/>
        </w:rPr>
        <w:t>Вдовиченко Р</w:t>
      </w:r>
      <w:r w:rsidR="00774CE2" w:rsidRPr="00496145">
        <w:rPr>
          <w:b/>
          <w:i/>
          <w:color w:val="000000"/>
        </w:rPr>
        <w:t>.А.</w:t>
      </w:r>
      <w:r w:rsidR="00EB1F49" w:rsidRPr="00496145">
        <w:rPr>
          <w:b/>
          <w:i/>
          <w:color w:val="000000"/>
          <w:vertAlign w:val="superscript"/>
        </w:rPr>
        <w:t>1</w:t>
      </w:r>
      <w:r w:rsidR="008C67E3" w:rsidRPr="00496145">
        <w:rPr>
          <w:b/>
          <w:i/>
          <w:color w:val="000000"/>
        </w:rPr>
        <w:t>,</w:t>
      </w:r>
      <w:r w:rsidR="00EB1F49" w:rsidRPr="00496145">
        <w:rPr>
          <w:b/>
          <w:i/>
          <w:color w:val="000000"/>
        </w:rPr>
        <w:t xml:space="preserve"> Петров</w:t>
      </w:r>
      <w:r w:rsidR="00774CE2" w:rsidRPr="00496145">
        <w:rPr>
          <w:b/>
          <w:i/>
          <w:color w:val="000000"/>
        </w:rPr>
        <w:t>ичева А.С</w:t>
      </w:r>
      <w:r w:rsidR="00EB1F49" w:rsidRPr="00496145">
        <w:rPr>
          <w:b/>
          <w:i/>
          <w:color w:val="000000"/>
        </w:rPr>
        <w:t>.</w:t>
      </w:r>
      <w:r w:rsidR="00774CE2" w:rsidRPr="00496145">
        <w:rPr>
          <w:b/>
          <w:i/>
          <w:color w:val="000000"/>
          <w:vertAlign w:val="superscript"/>
        </w:rPr>
        <w:t>1</w:t>
      </w:r>
      <w:r w:rsidR="00774CE2" w:rsidRPr="00496145">
        <w:rPr>
          <w:b/>
          <w:i/>
          <w:color w:val="000000"/>
        </w:rPr>
        <w:t>, Носова М.А.</w:t>
      </w:r>
      <w:r w:rsidR="00774CE2" w:rsidRPr="00496145">
        <w:rPr>
          <w:b/>
          <w:i/>
          <w:color w:val="000000"/>
          <w:vertAlign w:val="superscript"/>
        </w:rPr>
        <w:t>2</w:t>
      </w:r>
      <w:r w:rsidR="00774CE2" w:rsidRPr="00496145">
        <w:rPr>
          <w:b/>
          <w:i/>
          <w:color w:val="000000"/>
        </w:rPr>
        <w:t>, Маркина Л.М.</w:t>
      </w:r>
      <w:r w:rsidR="00774CE2" w:rsidRPr="00496145">
        <w:rPr>
          <w:b/>
          <w:i/>
          <w:color w:val="000000"/>
          <w:vertAlign w:val="superscript"/>
        </w:rPr>
        <w:t>2</w:t>
      </w:r>
      <w:r w:rsidR="00774CE2" w:rsidRPr="00496145">
        <w:rPr>
          <w:b/>
          <w:i/>
          <w:color w:val="000000"/>
        </w:rPr>
        <w:t>, Мамедова Ф.Г.</w:t>
      </w:r>
      <w:r w:rsidR="00774CE2" w:rsidRPr="00496145">
        <w:rPr>
          <w:b/>
          <w:i/>
          <w:color w:val="000000"/>
          <w:vertAlign w:val="superscript"/>
        </w:rPr>
        <w:t>2</w:t>
      </w:r>
      <w:r w:rsidR="00774CE2" w:rsidRPr="00496145">
        <w:rPr>
          <w:b/>
          <w:i/>
          <w:color w:val="000000"/>
        </w:rPr>
        <w:t>, Наумов И.М.</w:t>
      </w:r>
      <w:r w:rsidR="00774CE2" w:rsidRPr="00496145">
        <w:rPr>
          <w:b/>
          <w:i/>
          <w:color w:val="000000"/>
          <w:vertAlign w:val="superscript"/>
        </w:rPr>
        <w:t>2</w:t>
      </w:r>
    </w:p>
    <w:p w14:paraId="00000003" w14:textId="3DAE4EC1" w:rsidR="00130241" w:rsidRDefault="00E50B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774CE2">
        <w:rPr>
          <w:i/>
          <w:color w:val="000000"/>
        </w:rPr>
        <w:t>1</w:t>
      </w:r>
      <w:r>
        <w:rPr>
          <w:i/>
          <w:color w:val="000000"/>
        </w:rPr>
        <w:t xml:space="preserve"> </w:t>
      </w:r>
      <w:r w:rsidR="00B47A26">
        <w:rPr>
          <w:i/>
          <w:color w:val="000000"/>
        </w:rPr>
        <w:t>год обучения</w:t>
      </w:r>
    </w:p>
    <w:p w14:paraId="120F9F7D" w14:textId="77777777" w:rsidR="00DE429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96145">
        <w:rPr>
          <w:i/>
          <w:color w:val="000000"/>
          <w:vertAlign w:val="superscript"/>
        </w:rPr>
        <w:t>1</w:t>
      </w:r>
      <w:r w:rsidR="00774CE2" w:rsidRPr="00496145">
        <w:rPr>
          <w:i/>
          <w:color w:val="000000"/>
        </w:rPr>
        <w:t>Московский государственный технологический университет «СТАНКИН», Москва, Россия</w:t>
      </w:r>
    </w:p>
    <w:p w14:paraId="658FD048" w14:textId="5344D0EB" w:rsidR="00496145" w:rsidRPr="004961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496145">
        <w:rPr>
          <w:i/>
          <w:color w:val="000000"/>
          <w:vertAlign w:val="superscript"/>
        </w:rPr>
        <w:t>2</w:t>
      </w:r>
      <w:r w:rsidR="00774CE2" w:rsidRPr="00496145">
        <w:rPr>
          <w:bCs/>
          <w:i/>
          <w:color w:val="000000"/>
        </w:rPr>
        <w:t xml:space="preserve">Костромской государственный университет, </w:t>
      </w:r>
      <w:r w:rsidR="00774CE2" w:rsidRPr="00496145">
        <w:rPr>
          <w:i/>
          <w:color w:val="000000"/>
          <w:shd w:val="clear" w:color="auto" w:fill="FFFFFF"/>
        </w:rPr>
        <w:t>Кострома,</w:t>
      </w:r>
      <w:r w:rsidR="00774CE2" w:rsidRPr="00496145">
        <w:rPr>
          <w:i/>
          <w:color w:val="000000"/>
        </w:rPr>
        <w:t xml:space="preserve"> </w:t>
      </w:r>
      <w:r w:rsidR="00774CE2" w:rsidRPr="00496145">
        <w:rPr>
          <w:bCs/>
          <w:i/>
          <w:color w:val="000000"/>
        </w:rPr>
        <w:t>Россия</w:t>
      </w:r>
    </w:p>
    <w:p w14:paraId="00000008" w14:textId="07F3C17A" w:rsidR="00130241" w:rsidRPr="00DE429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E429E">
        <w:rPr>
          <w:i/>
          <w:color w:val="000000"/>
          <w:lang w:val="en-US"/>
        </w:rPr>
        <w:t>E</w:t>
      </w:r>
      <w:r w:rsidR="003B76D6" w:rsidRPr="00DE429E">
        <w:rPr>
          <w:i/>
          <w:color w:val="000000"/>
          <w:lang w:val="en-US"/>
        </w:rPr>
        <w:t>-</w:t>
      </w:r>
      <w:r w:rsidRPr="00DE429E">
        <w:rPr>
          <w:i/>
          <w:color w:val="000000"/>
          <w:lang w:val="en-US"/>
        </w:rPr>
        <w:t xml:space="preserve">mail: </w:t>
      </w:r>
      <w:hyperlink r:id="rId6" w:tgtFrame="_blank" w:history="1">
        <w:r w:rsidR="00117D65" w:rsidRPr="00DE429E">
          <w:rPr>
            <w:rStyle w:val="a9"/>
            <w:i/>
            <w:color w:val="auto"/>
            <w:shd w:val="clear" w:color="auto" w:fill="FFFFFF"/>
            <w:lang w:val="en-US"/>
          </w:rPr>
          <w:t>rostik.vd@yandex.ru</w:t>
        </w:r>
      </w:hyperlink>
      <w:hyperlink r:id="rId7"/>
    </w:p>
    <w:p w14:paraId="602847D9" w14:textId="709B5C2A" w:rsidR="007A186C" w:rsidRPr="007A186C" w:rsidRDefault="007A186C" w:rsidP="007A186C">
      <w:pPr>
        <w:ind w:firstLine="397"/>
        <w:jc w:val="both"/>
        <w:rPr>
          <w:szCs w:val="28"/>
        </w:rPr>
      </w:pPr>
      <w:r w:rsidRPr="007A186C">
        <w:rPr>
          <w:szCs w:val="28"/>
        </w:rPr>
        <w:t xml:space="preserve">Целью данного исследования является изучение </w:t>
      </w:r>
      <w:r w:rsidR="00F1640D">
        <w:rPr>
          <w:szCs w:val="28"/>
        </w:rPr>
        <w:t>эффективности применения</w:t>
      </w:r>
      <w:r w:rsidRPr="00F1640D">
        <w:rPr>
          <w:szCs w:val="28"/>
        </w:rPr>
        <w:t xml:space="preserve"> </w:t>
      </w:r>
      <w:r w:rsidRPr="007A186C">
        <w:rPr>
          <w:szCs w:val="28"/>
        </w:rPr>
        <w:t>плазменно</w:t>
      </w:r>
      <w:r w:rsidR="00F1640D">
        <w:rPr>
          <w:szCs w:val="28"/>
        </w:rPr>
        <w:t>-</w:t>
      </w:r>
      <w:r w:rsidRPr="007A186C">
        <w:rPr>
          <w:szCs w:val="28"/>
        </w:rPr>
        <w:t xml:space="preserve">электролитной химико-термической обработки (азотирования) при анодной и катодной полярности с последующей закалкой после нагрева </w:t>
      </w:r>
      <w:r w:rsidR="00F1640D">
        <w:rPr>
          <w:szCs w:val="28"/>
        </w:rPr>
        <w:t>для улучшения</w:t>
      </w:r>
      <w:r w:rsidRPr="007A186C">
        <w:rPr>
          <w:szCs w:val="28"/>
        </w:rPr>
        <w:t xml:space="preserve"> эксплуатационны</w:t>
      </w:r>
      <w:r w:rsidR="00F1640D">
        <w:rPr>
          <w:szCs w:val="28"/>
        </w:rPr>
        <w:t>х</w:t>
      </w:r>
      <w:r w:rsidRPr="007A186C">
        <w:rPr>
          <w:szCs w:val="28"/>
        </w:rPr>
        <w:t xml:space="preserve"> свойств инструментальной стали 9ХС.</w:t>
      </w:r>
    </w:p>
    <w:p w14:paraId="04593E21" w14:textId="444DFAF5" w:rsidR="007A186C" w:rsidRPr="007A186C" w:rsidRDefault="007A186C" w:rsidP="007A186C">
      <w:pPr>
        <w:ind w:firstLine="397"/>
        <w:jc w:val="both"/>
        <w:rPr>
          <w:szCs w:val="28"/>
        </w:rPr>
      </w:pPr>
      <w:r w:rsidRPr="007A186C">
        <w:t>Обработка цилиндрических образцов высотой 15 мм и диаметром 11 мм проводилась в водном растворе электролита, содержащем 5</w:t>
      </w:r>
      <w:r w:rsidR="00DC427A">
        <w:t> </w:t>
      </w:r>
      <w:r w:rsidRPr="007A186C">
        <w:t xml:space="preserve">% </w:t>
      </w:r>
      <w:r w:rsidRPr="007A186C">
        <w:rPr>
          <w:szCs w:val="28"/>
        </w:rPr>
        <w:t>хлорида аммония и 5</w:t>
      </w:r>
      <w:r w:rsidR="00DC427A">
        <w:rPr>
          <w:szCs w:val="28"/>
        </w:rPr>
        <w:t> </w:t>
      </w:r>
      <w:r w:rsidRPr="007A186C">
        <w:rPr>
          <w:szCs w:val="28"/>
        </w:rPr>
        <w:t>% аммиака, при оптимальной для азотирования температуре 750</w:t>
      </w:r>
      <w:r w:rsidR="00DC427A">
        <w:rPr>
          <w:szCs w:val="28"/>
        </w:rPr>
        <w:t> </w:t>
      </w:r>
      <w:r w:rsidRPr="007A186C">
        <w:rPr>
          <w:szCs w:val="28"/>
        </w:rPr>
        <w:t>°С в течение 5 минут для анодного процесса и 10 минут для катодного. Продолжительность процесса соответствует оптимальным условиям для каждого из указанных способов реализации плазменно-электролитной химико-термической обработки. Раствор электролита циркулировал в системе со скоростью 2,5 л/мин, а его температура поддерживалась равной 22±2</w:t>
      </w:r>
      <w:r w:rsidR="00DC427A">
        <w:rPr>
          <w:szCs w:val="28"/>
        </w:rPr>
        <w:t> </w:t>
      </w:r>
      <w:r w:rsidRPr="007A186C">
        <w:rPr>
          <w:szCs w:val="28"/>
        </w:rPr>
        <w:t>°С.</w:t>
      </w:r>
    </w:p>
    <w:p w14:paraId="6EB139D9" w14:textId="168A7219" w:rsidR="007A186C" w:rsidRPr="007A186C" w:rsidRDefault="007A186C" w:rsidP="007A186C">
      <w:pPr>
        <w:ind w:firstLine="397"/>
        <w:jc w:val="both"/>
      </w:pPr>
      <w:r w:rsidRPr="007A186C">
        <w:rPr>
          <w:szCs w:val="28"/>
        </w:rPr>
        <w:t xml:space="preserve">Анодное плазменно-электролитное азотирование (ПЭА) снижает шероховатость стальных образцов в 2,7 раза по </w:t>
      </w:r>
      <w:r w:rsidRPr="007A186C">
        <w:rPr>
          <w:i/>
          <w:szCs w:val="28"/>
          <w:lang w:val="en-US"/>
        </w:rPr>
        <w:t>R</w:t>
      </w:r>
      <w:r w:rsidRPr="007A186C">
        <w:rPr>
          <w:i/>
          <w:szCs w:val="28"/>
          <w:vertAlign w:val="subscript"/>
          <w:lang w:val="en-US"/>
        </w:rPr>
        <w:t>a</w:t>
      </w:r>
      <w:r w:rsidRPr="007A186C">
        <w:rPr>
          <w:szCs w:val="28"/>
          <w:vertAlign w:val="subscript"/>
        </w:rPr>
        <w:t xml:space="preserve"> </w:t>
      </w:r>
      <w:r w:rsidRPr="007A186C">
        <w:rPr>
          <w:szCs w:val="28"/>
        </w:rPr>
        <w:t xml:space="preserve">(табл. 1) и способствует удалению рисок механического шлифования с формированием однородного пористого оксидного слоя на поверхности. Снижение шероховатости обеспечивается анодным растворением, а образование наружного оксидного слоя высокотемпературным окислением парами воды. После катодного ПЭА шероховатость </w:t>
      </w:r>
      <w:r w:rsidRPr="007A186C">
        <w:rPr>
          <w:i/>
          <w:szCs w:val="28"/>
          <w:lang w:val="en-US"/>
        </w:rPr>
        <w:t>R</w:t>
      </w:r>
      <w:r w:rsidRPr="007A186C">
        <w:rPr>
          <w:i/>
          <w:szCs w:val="28"/>
          <w:vertAlign w:val="subscript"/>
          <w:lang w:val="en-US"/>
        </w:rPr>
        <w:t>a</w:t>
      </w:r>
      <w:r w:rsidRPr="007A186C">
        <w:rPr>
          <w:i/>
          <w:szCs w:val="28"/>
        </w:rPr>
        <w:t xml:space="preserve"> </w:t>
      </w:r>
      <w:r w:rsidRPr="007A186C">
        <w:rPr>
          <w:szCs w:val="28"/>
        </w:rPr>
        <w:t>незначительно возрастает (табл. 1), что связано с</w:t>
      </w:r>
      <w:r w:rsidRPr="007A186C">
        <w:t xml:space="preserve"> разрушающим действием электрических разрядов на наружный оксидный слой (особенность катодного процесса) и приводит к образованию развитого поверхностного рельефа.</w:t>
      </w:r>
    </w:p>
    <w:p w14:paraId="23DC74C7" w14:textId="4E997F62" w:rsidR="00840907" w:rsidRDefault="007A186C" w:rsidP="007A1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Металлографический анализ</w:t>
      </w:r>
      <w:r w:rsidRPr="007A186C">
        <w:t xml:space="preserve"> поперечных сечений образцов после анодного и катодного ПЭА</w:t>
      </w:r>
      <w:r>
        <w:t xml:space="preserve"> подтвердил формирование диффузионного слоя, м</w:t>
      </w:r>
      <w:r w:rsidRPr="007A186C">
        <w:t xml:space="preserve">аксимальная </w:t>
      </w:r>
      <w:proofErr w:type="spellStart"/>
      <w:r w:rsidRPr="007A186C">
        <w:t>микротвердость</w:t>
      </w:r>
      <w:proofErr w:type="spellEnd"/>
      <w:r w:rsidRPr="007A186C">
        <w:t xml:space="preserve"> </w:t>
      </w:r>
      <w:r>
        <w:t>которого</w:t>
      </w:r>
      <w:r w:rsidRPr="007A186C">
        <w:t xml:space="preserve"> практически не зависит от способа насыщения и составляет 1110</w:t>
      </w:r>
      <w:r w:rsidRPr="007A186C">
        <w:rPr>
          <w:rFonts w:eastAsia="Calibri"/>
        </w:rPr>
        <w:t>–</w:t>
      </w:r>
      <w:r w:rsidRPr="007A186C">
        <w:t>1120</w:t>
      </w:r>
      <w:r w:rsidR="00DC427A">
        <w:t> </w:t>
      </w:r>
      <w:r w:rsidRPr="007A186C">
        <w:rPr>
          <w:lang w:val="en-US"/>
        </w:rPr>
        <w:t>HV</w:t>
      </w:r>
      <w:r w:rsidRPr="007A186C">
        <w:t xml:space="preserve">, но при этом наблюдаются </w:t>
      </w:r>
      <w:r>
        <w:t xml:space="preserve">некоторые </w:t>
      </w:r>
      <w:r w:rsidRPr="007A186C">
        <w:t>различия структурно-фазового состава в поверхностном слое, определяющие в совокупности с характеристиками поверхности трибологическое поведение материала. Минимальный коэффициент трения и интенсивность изнашивания характерны для поверхности, модифицированной в условиях катодного ПЭА, после которого снижаются в 1,2 раза и 16 раз соответственно по сравнению с необработанной сталью 9ХС.</w:t>
      </w:r>
    </w:p>
    <w:p w14:paraId="2BA93C75" w14:textId="6A32D34F" w:rsidR="00496145" w:rsidRDefault="007A186C" w:rsidP="00DE429E">
      <w:pPr>
        <w:adjustRightInd w:val="0"/>
        <w:snapToGrid w:val="0"/>
        <w:jc w:val="both"/>
        <w:rPr>
          <w:snapToGrid w:val="0"/>
          <w:color w:val="000000"/>
          <w:szCs w:val="28"/>
          <w:lang w:eastAsia="de-DE" w:bidi="en-US"/>
        </w:rPr>
      </w:pPr>
      <w:r w:rsidRPr="00496145">
        <w:rPr>
          <w:snapToGrid w:val="0"/>
          <w:color w:val="000000"/>
          <w:szCs w:val="28"/>
          <w:lang w:eastAsia="de-DE" w:bidi="en-US"/>
        </w:rPr>
        <w:t xml:space="preserve">Таблица 1. Температура </w:t>
      </w:r>
      <w:r w:rsidRPr="00496145">
        <w:rPr>
          <w:bCs/>
          <w:i/>
          <w:color w:val="000000"/>
          <w:szCs w:val="28"/>
        </w:rPr>
        <w:t>T</w:t>
      </w:r>
      <w:r w:rsidRPr="00496145">
        <w:rPr>
          <w:snapToGrid w:val="0"/>
          <w:color w:val="000000"/>
          <w:szCs w:val="28"/>
          <w:lang w:eastAsia="de-DE" w:bidi="en-US"/>
        </w:rPr>
        <w:t xml:space="preserve">, напряжение </w:t>
      </w:r>
      <w:r w:rsidRPr="00496145">
        <w:rPr>
          <w:bCs/>
          <w:i/>
          <w:color w:val="000000"/>
          <w:szCs w:val="28"/>
        </w:rPr>
        <w:t>U</w:t>
      </w:r>
      <w:r w:rsidRPr="00496145">
        <w:rPr>
          <w:snapToGrid w:val="0"/>
          <w:color w:val="000000"/>
          <w:szCs w:val="28"/>
          <w:lang w:eastAsia="de-DE" w:bidi="en-US"/>
        </w:rPr>
        <w:t xml:space="preserve"> и сила тока </w:t>
      </w:r>
      <w:r w:rsidRPr="00496145">
        <w:rPr>
          <w:i/>
          <w:snapToGrid w:val="0"/>
          <w:color w:val="000000"/>
          <w:szCs w:val="28"/>
          <w:lang w:eastAsia="de-DE" w:bidi="en-US"/>
        </w:rPr>
        <w:t>I</w:t>
      </w:r>
      <w:r w:rsidRPr="00496145">
        <w:rPr>
          <w:snapToGrid w:val="0"/>
          <w:color w:val="000000"/>
          <w:szCs w:val="28"/>
          <w:lang w:eastAsia="de-DE" w:bidi="en-US"/>
        </w:rPr>
        <w:t xml:space="preserve"> при ПЭА, убыль массы </w:t>
      </w:r>
      <w:r w:rsidRPr="00496145">
        <w:rPr>
          <w:color w:val="000000"/>
          <w:szCs w:val="28"/>
        </w:rPr>
        <w:sym w:font="Symbol" w:char="F044"/>
      </w:r>
      <w:r w:rsidRPr="00496145">
        <w:rPr>
          <w:i/>
          <w:color w:val="000000"/>
          <w:szCs w:val="28"/>
        </w:rPr>
        <w:t>m</w:t>
      </w:r>
      <w:r w:rsidRPr="00496145">
        <w:rPr>
          <w:snapToGrid w:val="0"/>
          <w:color w:val="000000"/>
          <w:szCs w:val="28"/>
          <w:lang w:eastAsia="de-DE" w:bidi="en-US"/>
        </w:rPr>
        <w:t xml:space="preserve">, средняя </w:t>
      </w:r>
      <w:r w:rsidRPr="00496145">
        <w:rPr>
          <w:i/>
          <w:color w:val="000000"/>
          <w:szCs w:val="28"/>
          <w:lang w:val="en-US"/>
        </w:rPr>
        <w:t>R</w:t>
      </w:r>
      <w:r w:rsidRPr="00496145">
        <w:rPr>
          <w:i/>
          <w:color w:val="000000"/>
          <w:szCs w:val="28"/>
          <w:vertAlign w:val="subscript"/>
          <w:lang w:val="en-US"/>
        </w:rPr>
        <w:t>a</w:t>
      </w:r>
      <w:r w:rsidRPr="00496145">
        <w:rPr>
          <w:snapToGrid w:val="0"/>
          <w:color w:val="000000"/>
          <w:szCs w:val="28"/>
          <w:lang w:eastAsia="de-DE" w:bidi="en-US"/>
        </w:rPr>
        <w:t xml:space="preserve"> шероховатость поверхности, температура в зоне фрикционного контакта </w:t>
      </w:r>
      <w:proofErr w:type="spellStart"/>
      <w:r w:rsidRPr="00496145">
        <w:rPr>
          <w:bCs/>
          <w:i/>
          <w:color w:val="000000"/>
          <w:szCs w:val="28"/>
        </w:rPr>
        <w:t>T</w:t>
      </w:r>
      <w:r w:rsidRPr="00496145">
        <w:rPr>
          <w:bCs/>
          <w:i/>
          <w:color w:val="000000"/>
          <w:szCs w:val="28"/>
          <w:vertAlign w:val="subscript"/>
        </w:rPr>
        <w:t>fr</w:t>
      </w:r>
      <w:proofErr w:type="spellEnd"/>
      <w:r w:rsidRPr="00496145">
        <w:rPr>
          <w:snapToGrid w:val="0"/>
          <w:color w:val="000000"/>
          <w:szCs w:val="28"/>
          <w:lang w:eastAsia="de-DE" w:bidi="en-US"/>
        </w:rPr>
        <w:t xml:space="preserve">, коэффициент трения </w:t>
      </w:r>
      <w:r w:rsidRPr="00496145">
        <w:rPr>
          <w:bCs/>
          <w:color w:val="000000"/>
          <w:szCs w:val="28"/>
        </w:rPr>
        <w:t>μ</w:t>
      </w:r>
      <w:r w:rsidRPr="00496145">
        <w:rPr>
          <w:snapToGrid w:val="0"/>
          <w:color w:val="000000"/>
          <w:szCs w:val="28"/>
          <w:lang w:eastAsia="de-DE" w:bidi="en-US"/>
        </w:rPr>
        <w:t xml:space="preserve"> и убыль массы при трении </w:t>
      </w:r>
      <w:proofErr w:type="spellStart"/>
      <w:r w:rsidRPr="00496145">
        <w:rPr>
          <w:bCs/>
          <w:color w:val="000000"/>
          <w:szCs w:val="28"/>
        </w:rPr>
        <w:t>Δ</w:t>
      </w:r>
      <w:r w:rsidRPr="00496145">
        <w:rPr>
          <w:bCs/>
          <w:i/>
          <w:color w:val="000000"/>
          <w:szCs w:val="28"/>
        </w:rPr>
        <w:t>m</w:t>
      </w:r>
      <w:r w:rsidRPr="00496145">
        <w:rPr>
          <w:bCs/>
          <w:i/>
          <w:color w:val="000000"/>
          <w:szCs w:val="28"/>
          <w:vertAlign w:val="subscript"/>
        </w:rPr>
        <w:t>fr</w:t>
      </w:r>
      <w:proofErr w:type="spellEnd"/>
      <w:r w:rsidRPr="00496145">
        <w:rPr>
          <w:snapToGrid w:val="0"/>
          <w:color w:val="000000"/>
          <w:szCs w:val="28"/>
          <w:lang w:eastAsia="de-DE" w:bidi="en-US"/>
        </w:rPr>
        <w:t xml:space="preserve"> после анодного и катодного азотирования образцов из с</w:t>
      </w:r>
      <w:r w:rsidR="00103F55" w:rsidRPr="00496145">
        <w:rPr>
          <w:snapToGrid w:val="0"/>
          <w:color w:val="000000"/>
          <w:szCs w:val="28"/>
          <w:lang w:eastAsia="de-DE" w:bidi="en-US"/>
        </w:rPr>
        <w:t>тали 9ХС с последующей закалкой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379"/>
        <w:gridCol w:w="818"/>
        <w:gridCol w:w="822"/>
        <w:gridCol w:w="782"/>
        <w:gridCol w:w="758"/>
        <w:gridCol w:w="835"/>
        <w:gridCol w:w="1283"/>
        <w:gridCol w:w="804"/>
        <w:gridCol w:w="862"/>
        <w:gridCol w:w="831"/>
      </w:tblGrid>
      <w:tr w:rsidR="00DE429E" w:rsidRPr="000348A7" w14:paraId="26D27C42" w14:textId="77777777" w:rsidTr="00A17069">
        <w:tc>
          <w:tcPr>
            <w:tcW w:w="752" w:type="pct"/>
            <w:vAlign w:val="center"/>
          </w:tcPr>
          <w:p w14:paraId="36A3F121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eastAsia="de-DE" w:bidi="en-US"/>
              </w:rPr>
            </w:pPr>
            <w:r w:rsidRPr="000348A7">
              <w:rPr>
                <w:snapToGrid w:val="0"/>
                <w:color w:val="000000"/>
                <w:lang w:eastAsia="de-DE" w:bidi="en-US"/>
              </w:rPr>
              <w:t>Способ обработки</w:t>
            </w:r>
          </w:p>
        </w:tc>
        <w:tc>
          <w:tcPr>
            <w:tcW w:w="446" w:type="pct"/>
            <w:vAlign w:val="center"/>
          </w:tcPr>
          <w:p w14:paraId="4A665288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rPr>
                <w:bCs/>
                <w:i/>
              </w:rPr>
              <w:t>T</w:t>
            </w:r>
            <w:r w:rsidRPr="000348A7">
              <w:rPr>
                <w:bCs/>
              </w:rPr>
              <w:t>, °С</w:t>
            </w:r>
          </w:p>
        </w:tc>
        <w:tc>
          <w:tcPr>
            <w:tcW w:w="448" w:type="pct"/>
            <w:vAlign w:val="center"/>
          </w:tcPr>
          <w:p w14:paraId="5279198D" w14:textId="77777777" w:rsidR="00DE429E" w:rsidRPr="000348A7" w:rsidRDefault="00DE429E" w:rsidP="00A17069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348A7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0348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48A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426" w:type="pct"/>
            <w:vAlign w:val="center"/>
          </w:tcPr>
          <w:p w14:paraId="0AD61084" w14:textId="77777777" w:rsidR="00DE429E" w:rsidRPr="000348A7" w:rsidRDefault="00DE429E" w:rsidP="00A17069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348A7">
              <w:rPr>
                <w:rFonts w:ascii="Times New Roman" w:hAnsi="Times New Roman"/>
                <w:bCs/>
                <w:i/>
                <w:sz w:val="24"/>
                <w:szCs w:val="24"/>
              </w:rPr>
              <w:t>U</w:t>
            </w:r>
            <w:r w:rsidRPr="000348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В</w:t>
            </w:r>
          </w:p>
        </w:tc>
        <w:tc>
          <w:tcPr>
            <w:tcW w:w="413" w:type="pct"/>
            <w:vAlign w:val="center"/>
          </w:tcPr>
          <w:p w14:paraId="514446B5" w14:textId="77777777" w:rsidR="00DE429E" w:rsidRPr="000348A7" w:rsidRDefault="00DE429E" w:rsidP="00A17069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8A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I</w:t>
            </w:r>
            <w:r w:rsidRPr="000348A7">
              <w:rPr>
                <w:rFonts w:ascii="Times New Roman" w:hAnsi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455" w:type="pct"/>
            <w:vAlign w:val="center"/>
          </w:tcPr>
          <w:p w14:paraId="435974C8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vertAlign w:val="subscript"/>
                <w:lang w:val="en-US" w:eastAsia="de-DE" w:bidi="en-US"/>
              </w:rPr>
            </w:pPr>
            <w:r w:rsidRPr="000348A7">
              <w:rPr>
                <w:lang w:eastAsia="ru-RU"/>
              </w:rPr>
              <w:sym w:font="Symbol" w:char="F044"/>
            </w:r>
            <w:r w:rsidRPr="000348A7">
              <w:rPr>
                <w:i/>
                <w:lang w:eastAsia="ru-RU"/>
              </w:rPr>
              <w:t>m</w:t>
            </w:r>
            <w:r w:rsidRPr="000348A7">
              <w:rPr>
                <w:lang w:eastAsia="ru-RU"/>
              </w:rPr>
              <w:t>, мг</w:t>
            </w:r>
          </w:p>
        </w:tc>
        <w:tc>
          <w:tcPr>
            <w:tcW w:w="699" w:type="pct"/>
            <w:vAlign w:val="center"/>
          </w:tcPr>
          <w:p w14:paraId="59E1ED21" w14:textId="77777777" w:rsidR="00DE429E" w:rsidRPr="000348A7" w:rsidRDefault="00DE429E" w:rsidP="00A17069">
            <w:pPr>
              <w:jc w:val="center"/>
              <w:rPr>
                <w:lang w:eastAsia="ru-RU"/>
              </w:rPr>
            </w:pPr>
            <w:r w:rsidRPr="000348A7">
              <w:rPr>
                <w:i/>
                <w:lang w:val="en-US" w:eastAsia="ru-RU"/>
              </w:rPr>
              <w:t>R</w:t>
            </w:r>
            <w:r w:rsidRPr="000348A7">
              <w:rPr>
                <w:i/>
                <w:vertAlign w:val="subscript"/>
                <w:lang w:val="en-US" w:eastAsia="ru-RU"/>
              </w:rPr>
              <w:t>a</w:t>
            </w:r>
            <w:r w:rsidRPr="000348A7">
              <w:rPr>
                <w:lang w:eastAsia="ru-RU"/>
              </w:rPr>
              <w:t>, мкм</w:t>
            </w:r>
          </w:p>
        </w:tc>
        <w:tc>
          <w:tcPr>
            <w:tcW w:w="438" w:type="pct"/>
            <w:vAlign w:val="center"/>
          </w:tcPr>
          <w:p w14:paraId="4B52E7F9" w14:textId="77777777" w:rsidR="00DE429E" w:rsidRPr="000348A7" w:rsidRDefault="00DE429E" w:rsidP="00A17069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8A7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T</w:t>
            </w:r>
            <w:proofErr w:type="spellStart"/>
            <w:r w:rsidRPr="000348A7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</w:rPr>
              <w:t>fr</w:t>
            </w:r>
            <w:proofErr w:type="spellEnd"/>
            <w:r w:rsidRPr="000348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°С</w:t>
            </w:r>
          </w:p>
        </w:tc>
        <w:tc>
          <w:tcPr>
            <w:tcW w:w="470" w:type="pct"/>
            <w:vAlign w:val="center"/>
          </w:tcPr>
          <w:p w14:paraId="469A2541" w14:textId="77777777" w:rsidR="00DE429E" w:rsidRPr="000348A7" w:rsidRDefault="00DE429E" w:rsidP="00A17069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8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μ</w:t>
            </w:r>
          </w:p>
        </w:tc>
        <w:tc>
          <w:tcPr>
            <w:tcW w:w="453" w:type="pct"/>
            <w:vAlign w:val="center"/>
          </w:tcPr>
          <w:p w14:paraId="22941ABD" w14:textId="77777777" w:rsidR="00DE429E" w:rsidRPr="000348A7" w:rsidRDefault="00DE429E" w:rsidP="00A17069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348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Δ</w:t>
            </w:r>
            <w:r w:rsidRPr="000348A7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m</w:t>
            </w:r>
            <w:r w:rsidRPr="000348A7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</w:rPr>
              <w:t>fr</w:t>
            </w:r>
            <w:proofErr w:type="spellEnd"/>
            <w:r w:rsidRPr="000348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мг</w:t>
            </w:r>
          </w:p>
        </w:tc>
      </w:tr>
      <w:tr w:rsidR="00DE429E" w:rsidRPr="000348A7" w14:paraId="013ED1DD" w14:textId="77777777" w:rsidTr="00A17069">
        <w:tc>
          <w:tcPr>
            <w:tcW w:w="752" w:type="pct"/>
            <w:vAlign w:val="center"/>
          </w:tcPr>
          <w:p w14:paraId="73F5C145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eastAsia="de-DE" w:bidi="en-US"/>
              </w:rPr>
            </w:pPr>
            <w:r w:rsidRPr="000348A7">
              <w:rPr>
                <w:snapToGrid w:val="0"/>
                <w:color w:val="000000"/>
                <w:lang w:eastAsia="de-DE" w:bidi="en-US"/>
              </w:rPr>
              <w:t>А</w:t>
            </w:r>
            <w:r>
              <w:rPr>
                <w:snapToGrid w:val="0"/>
                <w:color w:val="000000"/>
                <w:lang w:eastAsia="de-DE" w:bidi="en-US"/>
              </w:rPr>
              <w:t>ПЭА</w:t>
            </w:r>
          </w:p>
        </w:tc>
        <w:tc>
          <w:tcPr>
            <w:tcW w:w="446" w:type="pct"/>
            <w:vMerge w:val="restart"/>
            <w:vAlign w:val="center"/>
          </w:tcPr>
          <w:p w14:paraId="36047757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eastAsia="de-DE" w:bidi="en-US"/>
              </w:rPr>
            </w:pPr>
            <w:r w:rsidRPr="000348A7">
              <w:rPr>
                <w:snapToGrid w:val="0"/>
                <w:color w:val="000000"/>
                <w:lang w:eastAsia="de-DE" w:bidi="en-US"/>
              </w:rPr>
              <w:t>750</w:t>
            </w:r>
          </w:p>
        </w:tc>
        <w:tc>
          <w:tcPr>
            <w:tcW w:w="448" w:type="pct"/>
            <w:vAlign w:val="center"/>
          </w:tcPr>
          <w:p w14:paraId="6463276F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rPr>
                <w:snapToGrid w:val="0"/>
                <w:color w:val="000000"/>
                <w:lang w:val="en-US" w:eastAsia="de-DE" w:bidi="en-US"/>
              </w:rPr>
              <w:t>5</w:t>
            </w:r>
          </w:p>
        </w:tc>
        <w:tc>
          <w:tcPr>
            <w:tcW w:w="426" w:type="pct"/>
            <w:vAlign w:val="center"/>
          </w:tcPr>
          <w:p w14:paraId="4AECBD91" w14:textId="77777777" w:rsidR="00DE429E" w:rsidRPr="0012018C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eastAsia="de-DE" w:bidi="en-US"/>
              </w:rPr>
            </w:pPr>
            <w:r>
              <w:rPr>
                <w:snapToGrid w:val="0"/>
                <w:color w:val="000000"/>
                <w:lang w:eastAsia="de-DE" w:bidi="en-US"/>
              </w:rPr>
              <w:t>225</w:t>
            </w:r>
          </w:p>
        </w:tc>
        <w:tc>
          <w:tcPr>
            <w:tcW w:w="413" w:type="pct"/>
            <w:vAlign w:val="center"/>
          </w:tcPr>
          <w:p w14:paraId="77314142" w14:textId="77777777" w:rsidR="00DE429E" w:rsidRPr="0012018C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eastAsia="de-DE" w:bidi="en-US"/>
              </w:rPr>
            </w:pPr>
            <w:r>
              <w:rPr>
                <w:snapToGrid w:val="0"/>
                <w:color w:val="000000"/>
                <w:lang w:eastAsia="de-DE" w:bidi="en-US"/>
              </w:rPr>
              <w:t>7.5</w:t>
            </w:r>
          </w:p>
        </w:tc>
        <w:tc>
          <w:tcPr>
            <w:tcW w:w="455" w:type="pct"/>
            <w:vAlign w:val="center"/>
          </w:tcPr>
          <w:p w14:paraId="37A17C29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t>32</w:t>
            </w:r>
            <w:r>
              <w:t>.</w:t>
            </w:r>
            <w:r w:rsidRPr="000348A7">
              <w:t>5</w:t>
            </w:r>
          </w:p>
        </w:tc>
        <w:tc>
          <w:tcPr>
            <w:tcW w:w="699" w:type="pct"/>
            <w:vAlign w:val="center"/>
          </w:tcPr>
          <w:p w14:paraId="4924FC0C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t>0</w:t>
            </w:r>
            <w:r>
              <w:t>.</w:t>
            </w:r>
            <w:r w:rsidRPr="000348A7">
              <w:t>37±0</w:t>
            </w:r>
            <w:r>
              <w:t>.</w:t>
            </w:r>
            <w:r w:rsidRPr="000348A7">
              <w:t>07</w:t>
            </w:r>
          </w:p>
        </w:tc>
        <w:tc>
          <w:tcPr>
            <w:tcW w:w="438" w:type="pct"/>
            <w:vAlign w:val="center"/>
          </w:tcPr>
          <w:p w14:paraId="2AE63951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t>102</w:t>
            </w:r>
          </w:p>
        </w:tc>
        <w:tc>
          <w:tcPr>
            <w:tcW w:w="470" w:type="pct"/>
            <w:vAlign w:val="center"/>
          </w:tcPr>
          <w:p w14:paraId="5D31B3E9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t>0</w:t>
            </w:r>
            <w:r>
              <w:t>.</w:t>
            </w:r>
            <w:r w:rsidRPr="000348A7">
              <w:t>464</w:t>
            </w:r>
          </w:p>
        </w:tc>
        <w:tc>
          <w:tcPr>
            <w:tcW w:w="453" w:type="pct"/>
            <w:vAlign w:val="center"/>
          </w:tcPr>
          <w:p w14:paraId="56CFE987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t>3</w:t>
            </w:r>
            <w:r>
              <w:t>.</w:t>
            </w:r>
            <w:r w:rsidRPr="000348A7">
              <w:t>16</w:t>
            </w:r>
          </w:p>
        </w:tc>
      </w:tr>
      <w:tr w:rsidR="00DE429E" w:rsidRPr="000348A7" w14:paraId="5958539B" w14:textId="77777777" w:rsidTr="00A17069">
        <w:tc>
          <w:tcPr>
            <w:tcW w:w="752" w:type="pct"/>
            <w:vAlign w:val="center"/>
          </w:tcPr>
          <w:p w14:paraId="6205BB63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eastAsia="de-DE" w:bidi="en-US"/>
              </w:rPr>
            </w:pPr>
            <w:r w:rsidRPr="000348A7">
              <w:rPr>
                <w:snapToGrid w:val="0"/>
                <w:color w:val="000000"/>
                <w:lang w:eastAsia="de-DE" w:bidi="en-US"/>
              </w:rPr>
              <w:t>К</w:t>
            </w:r>
            <w:r>
              <w:rPr>
                <w:snapToGrid w:val="0"/>
                <w:color w:val="000000"/>
                <w:lang w:eastAsia="de-DE" w:bidi="en-US"/>
              </w:rPr>
              <w:t>ПЭА</w:t>
            </w:r>
          </w:p>
        </w:tc>
        <w:tc>
          <w:tcPr>
            <w:tcW w:w="446" w:type="pct"/>
            <w:vMerge/>
            <w:vAlign w:val="center"/>
          </w:tcPr>
          <w:p w14:paraId="10F2B656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</w:p>
        </w:tc>
        <w:tc>
          <w:tcPr>
            <w:tcW w:w="448" w:type="pct"/>
            <w:vAlign w:val="center"/>
          </w:tcPr>
          <w:p w14:paraId="4A49B95D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rPr>
                <w:snapToGrid w:val="0"/>
                <w:color w:val="000000"/>
                <w:lang w:val="en-US" w:eastAsia="de-DE" w:bidi="en-US"/>
              </w:rPr>
              <w:t>10</w:t>
            </w:r>
          </w:p>
        </w:tc>
        <w:tc>
          <w:tcPr>
            <w:tcW w:w="426" w:type="pct"/>
            <w:vAlign w:val="center"/>
          </w:tcPr>
          <w:p w14:paraId="09590080" w14:textId="77777777" w:rsidR="00DE429E" w:rsidRPr="0012018C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eastAsia="de-DE" w:bidi="en-US"/>
              </w:rPr>
            </w:pPr>
            <w:r>
              <w:rPr>
                <w:snapToGrid w:val="0"/>
                <w:color w:val="000000"/>
                <w:lang w:eastAsia="de-DE" w:bidi="en-US"/>
              </w:rPr>
              <w:t>115</w:t>
            </w:r>
          </w:p>
        </w:tc>
        <w:tc>
          <w:tcPr>
            <w:tcW w:w="413" w:type="pct"/>
            <w:vAlign w:val="center"/>
          </w:tcPr>
          <w:p w14:paraId="3674EE91" w14:textId="77777777" w:rsidR="00DE429E" w:rsidRPr="0012018C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eastAsia="de-DE" w:bidi="en-US"/>
              </w:rPr>
            </w:pPr>
            <w:r>
              <w:rPr>
                <w:snapToGrid w:val="0"/>
                <w:color w:val="000000"/>
                <w:lang w:eastAsia="de-DE" w:bidi="en-US"/>
              </w:rPr>
              <w:t>11.4</w:t>
            </w:r>
          </w:p>
        </w:tc>
        <w:tc>
          <w:tcPr>
            <w:tcW w:w="455" w:type="pct"/>
            <w:vAlign w:val="center"/>
          </w:tcPr>
          <w:p w14:paraId="3EF0EFC4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t>101</w:t>
            </w:r>
          </w:p>
        </w:tc>
        <w:tc>
          <w:tcPr>
            <w:tcW w:w="699" w:type="pct"/>
            <w:vAlign w:val="center"/>
          </w:tcPr>
          <w:p w14:paraId="3C2B09CB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t>1</w:t>
            </w:r>
            <w:r>
              <w:t>.</w:t>
            </w:r>
            <w:r w:rsidRPr="000348A7">
              <w:t>16±0</w:t>
            </w:r>
            <w:r>
              <w:t>.</w:t>
            </w:r>
            <w:r w:rsidRPr="000348A7">
              <w:t>11</w:t>
            </w:r>
          </w:p>
        </w:tc>
        <w:tc>
          <w:tcPr>
            <w:tcW w:w="438" w:type="pct"/>
            <w:vAlign w:val="center"/>
          </w:tcPr>
          <w:p w14:paraId="5A23978C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t>99</w:t>
            </w:r>
          </w:p>
        </w:tc>
        <w:tc>
          <w:tcPr>
            <w:tcW w:w="470" w:type="pct"/>
            <w:vAlign w:val="center"/>
          </w:tcPr>
          <w:p w14:paraId="2279B7CB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t>0</w:t>
            </w:r>
            <w:r>
              <w:t>.</w:t>
            </w:r>
            <w:r w:rsidRPr="000348A7">
              <w:t>300</w:t>
            </w:r>
          </w:p>
        </w:tc>
        <w:tc>
          <w:tcPr>
            <w:tcW w:w="453" w:type="pct"/>
            <w:vAlign w:val="center"/>
          </w:tcPr>
          <w:p w14:paraId="328CA9BC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t>1</w:t>
            </w:r>
            <w:r>
              <w:t>.</w:t>
            </w:r>
            <w:r w:rsidRPr="000348A7">
              <w:t>8</w:t>
            </w:r>
          </w:p>
        </w:tc>
      </w:tr>
      <w:tr w:rsidR="00DE429E" w:rsidRPr="000348A7" w14:paraId="523D3E2A" w14:textId="77777777" w:rsidTr="00A17069">
        <w:tc>
          <w:tcPr>
            <w:tcW w:w="2940" w:type="pct"/>
            <w:gridSpan w:val="6"/>
          </w:tcPr>
          <w:p w14:paraId="2C8C57FF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t>До обработки</w:t>
            </w:r>
          </w:p>
        </w:tc>
        <w:tc>
          <w:tcPr>
            <w:tcW w:w="699" w:type="pct"/>
          </w:tcPr>
          <w:p w14:paraId="1F18A0B0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rPr>
                <w:szCs w:val="18"/>
              </w:rPr>
              <w:t>1</w:t>
            </w:r>
            <w:r>
              <w:rPr>
                <w:szCs w:val="18"/>
              </w:rPr>
              <w:t>.</w:t>
            </w:r>
            <w:r w:rsidRPr="000348A7">
              <w:rPr>
                <w:szCs w:val="18"/>
              </w:rPr>
              <w:t>00±0</w:t>
            </w:r>
            <w:r>
              <w:rPr>
                <w:szCs w:val="18"/>
              </w:rPr>
              <w:t>.</w:t>
            </w:r>
            <w:r w:rsidRPr="000348A7">
              <w:rPr>
                <w:szCs w:val="18"/>
              </w:rPr>
              <w:t>10</w:t>
            </w:r>
          </w:p>
        </w:tc>
        <w:tc>
          <w:tcPr>
            <w:tcW w:w="438" w:type="pct"/>
          </w:tcPr>
          <w:p w14:paraId="0ED94B9E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rPr>
                <w:szCs w:val="18"/>
              </w:rPr>
              <w:t>51</w:t>
            </w:r>
          </w:p>
        </w:tc>
        <w:tc>
          <w:tcPr>
            <w:tcW w:w="470" w:type="pct"/>
          </w:tcPr>
          <w:p w14:paraId="4136B168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rPr>
                <w:szCs w:val="18"/>
              </w:rPr>
              <w:t>0</w:t>
            </w:r>
            <w:r>
              <w:rPr>
                <w:szCs w:val="18"/>
              </w:rPr>
              <w:t>.</w:t>
            </w:r>
            <w:r w:rsidRPr="000348A7">
              <w:rPr>
                <w:szCs w:val="18"/>
              </w:rPr>
              <w:t>361</w:t>
            </w:r>
          </w:p>
        </w:tc>
        <w:tc>
          <w:tcPr>
            <w:tcW w:w="453" w:type="pct"/>
          </w:tcPr>
          <w:p w14:paraId="6A40C7C8" w14:textId="77777777" w:rsidR="00DE429E" w:rsidRPr="000348A7" w:rsidRDefault="00DE429E" w:rsidP="00A17069">
            <w:pPr>
              <w:adjustRightInd w:val="0"/>
              <w:snapToGrid w:val="0"/>
              <w:jc w:val="center"/>
              <w:rPr>
                <w:snapToGrid w:val="0"/>
                <w:color w:val="000000"/>
                <w:lang w:val="en-US" w:eastAsia="de-DE" w:bidi="en-US"/>
              </w:rPr>
            </w:pPr>
            <w:r w:rsidRPr="000348A7">
              <w:rPr>
                <w:szCs w:val="18"/>
              </w:rPr>
              <w:t>28</w:t>
            </w:r>
            <w:r>
              <w:rPr>
                <w:szCs w:val="18"/>
              </w:rPr>
              <w:t>.</w:t>
            </w:r>
            <w:r w:rsidRPr="000348A7">
              <w:rPr>
                <w:szCs w:val="18"/>
              </w:rPr>
              <w:t>4</w:t>
            </w:r>
          </w:p>
        </w:tc>
      </w:tr>
    </w:tbl>
    <w:p w14:paraId="7582D14A" w14:textId="77777777" w:rsidR="00DE429E" w:rsidRPr="00DE429E" w:rsidRDefault="00DE429E" w:rsidP="00DE429E">
      <w:pPr>
        <w:adjustRightInd w:val="0"/>
        <w:snapToGrid w:val="0"/>
        <w:ind w:firstLine="397"/>
        <w:jc w:val="both"/>
        <w:rPr>
          <w:snapToGrid w:val="0"/>
          <w:color w:val="000000"/>
          <w:szCs w:val="28"/>
          <w:lang w:eastAsia="de-DE" w:bidi="en-US"/>
        </w:rPr>
      </w:pPr>
    </w:p>
    <w:sectPr w:rsidR="00DE429E" w:rsidRPr="00DE429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075893">
    <w:abstractNumId w:val="0"/>
  </w:num>
  <w:num w:numId="2" w16cid:durableId="119519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7540"/>
    <w:rsid w:val="000D45C3"/>
    <w:rsid w:val="00101A1C"/>
    <w:rsid w:val="00103657"/>
    <w:rsid w:val="00103F55"/>
    <w:rsid w:val="00106375"/>
    <w:rsid w:val="00116478"/>
    <w:rsid w:val="00117D65"/>
    <w:rsid w:val="00130241"/>
    <w:rsid w:val="001D3E3F"/>
    <w:rsid w:val="001E61C2"/>
    <w:rsid w:val="001F0493"/>
    <w:rsid w:val="002264EE"/>
    <w:rsid w:val="0023307C"/>
    <w:rsid w:val="002715C8"/>
    <w:rsid w:val="0031361E"/>
    <w:rsid w:val="00391C38"/>
    <w:rsid w:val="003A3395"/>
    <w:rsid w:val="003B76D6"/>
    <w:rsid w:val="00406642"/>
    <w:rsid w:val="00406FE2"/>
    <w:rsid w:val="00496145"/>
    <w:rsid w:val="004A26A3"/>
    <w:rsid w:val="004B13C4"/>
    <w:rsid w:val="004F0EDF"/>
    <w:rsid w:val="00501467"/>
    <w:rsid w:val="00522BF1"/>
    <w:rsid w:val="00590166"/>
    <w:rsid w:val="005A177D"/>
    <w:rsid w:val="005D022B"/>
    <w:rsid w:val="005E5BE9"/>
    <w:rsid w:val="006924F5"/>
    <w:rsid w:val="0069427D"/>
    <w:rsid w:val="006C132B"/>
    <w:rsid w:val="006F7A19"/>
    <w:rsid w:val="007213E1"/>
    <w:rsid w:val="00774CE2"/>
    <w:rsid w:val="00775389"/>
    <w:rsid w:val="00797838"/>
    <w:rsid w:val="007A186C"/>
    <w:rsid w:val="007C36D8"/>
    <w:rsid w:val="007F2744"/>
    <w:rsid w:val="008222BD"/>
    <w:rsid w:val="00840907"/>
    <w:rsid w:val="008931BE"/>
    <w:rsid w:val="008C67E3"/>
    <w:rsid w:val="008D167D"/>
    <w:rsid w:val="00921D45"/>
    <w:rsid w:val="00952A30"/>
    <w:rsid w:val="009A66DB"/>
    <w:rsid w:val="009B2F80"/>
    <w:rsid w:val="009B3300"/>
    <w:rsid w:val="009F3380"/>
    <w:rsid w:val="00A02163"/>
    <w:rsid w:val="00A22C0A"/>
    <w:rsid w:val="00A314FE"/>
    <w:rsid w:val="00B47A26"/>
    <w:rsid w:val="00BD2FFF"/>
    <w:rsid w:val="00BF36F8"/>
    <w:rsid w:val="00BF4622"/>
    <w:rsid w:val="00C655C6"/>
    <w:rsid w:val="00CD00B1"/>
    <w:rsid w:val="00D05322"/>
    <w:rsid w:val="00D22306"/>
    <w:rsid w:val="00D42542"/>
    <w:rsid w:val="00D8121C"/>
    <w:rsid w:val="00DA5C7B"/>
    <w:rsid w:val="00DC427A"/>
    <w:rsid w:val="00DE429E"/>
    <w:rsid w:val="00E22189"/>
    <w:rsid w:val="00E50B86"/>
    <w:rsid w:val="00E74069"/>
    <w:rsid w:val="00E84ED7"/>
    <w:rsid w:val="00EB1F49"/>
    <w:rsid w:val="00EB5FEB"/>
    <w:rsid w:val="00F1640D"/>
    <w:rsid w:val="00F578C0"/>
    <w:rsid w:val="00F865B3"/>
    <w:rsid w:val="00FA1E9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066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7A186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tik.v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91E0A7-540F-44BD-BDBE-8CE37D16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2024-03-21T11:19:00Z</dcterms:created>
  <dcterms:modified xsi:type="dcterms:W3CDTF">2024-03-21T11:19:00Z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