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8406" w14:textId="77777777" w:rsidR="000C5641" w:rsidRDefault="000C5641" w:rsidP="00AA62E6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Влияние вулканизующей группы на адгезию нитрильного эластомера со сверхвысокомолекулярным полиэтиленом</w:t>
      </w:r>
    </w:p>
    <w:p w14:paraId="579C2B20" w14:textId="45556EFC" w:rsidR="00AA62E6" w:rsidRDefault="00AA62E6" w:rsidP="000C5641">
      <w:pPr>
        <w:jc w:val="center"/>
        <w:rPr>
          <w:b/>
          <w:i/>
          <w:vertAlign w:val="superscript"/>
        </w:rPr>
      </w:pPr>
      <w:r w:rsidRPr="002D6876">
        <w:rPr>
          <w:b/>
          <w:i/>
        </w:rPr>
        <w:t xml:space="preserve">А.А. </w:t>
      </w:r>
      <w:r w:rsidRPr="00AA62E6">
        <w:rPr>
          <w:b/>
          <w:i/>
        </w:rPr>
        <w:t>Андреев</w:t>
      </w:r>
      <w:r w:rsidRPr="00974A62">
        <w:rPr>
          <w:b/>
          <w:i/>
          <w:vertAlign w:val="superscript"/>
        </w:rPr>
        <w:t>1</w:t>
      </w:r>
      <w:r>
        <w:rPr>
          <w:b/>
          <w:i/>
        </w:rPr>
        <w:t xml:space="preserve">, </w:t>
      </w:r>
      <w:r w:rsidRPr="00AA62E6">
        <w:rPr>
          <w:b/>
          <w:i/>
        </w:rPr>
        <w:t>А</w:t>
      </w:r>
      <w:r w:rsidRPr="002D6876">
        <w:rPr>
          <w:b/>
          <w:i/>
        </w:rPr>
        <w:t>.А. Дьяконов</w:t>
      </w:r>
      <w:r>
        <w:rPr>
          <w:b/>
          <w:i/>
          <w:vertAlign w:val="superscript"/>
        </w:rPr>
        <w:t>1,2</w:t>
      </w:r>
    </w:p>
    <w:p w14:paraId="00000003" w14:textId="6926FE33" w:rsidR="00130241" w:rsidRPr="00AA62E6" w:rsidRDefault="00AA62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специалитета</w:t>
      </w:r>
    </w:p>
    <w:p w14:paraId="342F7497" w14:textId="77777777" w:rsidR="00AA62E6" w:rsidRPr="002D6876" w:rsidRDefault="00AA62E6" w:rsidP="000C5641">
      <w:pPr>
        <w:jc w:val="center"/>
        <w:rPr>
          <w:i/>
        </w:rPr>
      </w:pPr>
      <w:r w:rsidRPr="002D6876">
        <w:rPr>
          <w:i/>
          <w:vertAlign w:val="superscript"/>
        </w:rPr>
        <w:t>1</w:t>
      </w:r>
      <w:r w:rsidRPr="002D6876">
        <w:rPr>
          <w:i/>
        </w:rPr>
        <w:t>Северо-Восточный федеральный университет им. М.К. Аммосова, г. Якутск</w:t>
      </w:r>
    </w:p>
    <w:p w14:paraId="063DA287" w14:textId="77777777" w:rsidR="000C5641" w:rsidRDefault="00AA62E6" w:rsidP="00AA62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2D6876">
        <w:rPr>
          <w:i/>
          <w:vertAlign w:val="superscript"/>
        </w:rPr>
        <w:t>2</w:t>
      </w:r>
      <w:r w:rsidRPr="002D6876">
        <w:rPr>
          <w:i/>
        </w:rPr>
        <w:t xml:space="preserve">Институт проблем механики им. А.Ю. </w:t>
      </w:r>
      <w:proofErr w:type="spellStart"/>
      <w:r w:rsidRPr="002D6876">
        <w:rPr>
          <w:i/>
        </w:rPr>
        <w:t>Ишлинского</w:t>
      </w:r>
      <w:proofErr w:type="spellEnd"/>
      <w:r w:rsidRPr="002D6876">
        <w:rPr>
          <w:i/>
        </w:rPr>
        <w:t xml:space="preserve"> РАН, г. Москва</w:t>
      </w:r>
    </w:p>
    <w:p w14:paraId="00000008" w14:textId="4EAAB70F" w:rsidR="00130241" w:rsidRPr="00AA62E6" w:rsidRDefault="00EB1F49" w:rsidP="00AA62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A62E6">
        <w:rPr>
          <w:i/>
          <w:color w:val="000000"/>
        </w:rPr>
        <w:t>E</w:t>
      </w:r>
      <w:r w:rsidR="003B76D6" w:rsidRPr="00AA62E6">
        <w:rPr>
          <w:i/>
          <w:color w:val="000000"/>
        </w:rPr>
        <w:t>-</w:t>
      </w:r>
      <w:r w:rsidRPr="00AA62E6">
        <w:rPr>
          <w:i/>
          <w:color w:val="000000"/>
        </w:rPr>
        <w:t xml:space="preserve">mail: </w:t>
      </w:r>
      <w:r w:rsidR="00656908" w:rsidRPr="00656908">
        <w:rPr>
          <w:i/>
          <w:u w:val="single"/>
        </w:rPr>
        <w:t>artemandreev240705@gmail.com</w:t>
      </w:r>
    </w:p>
    <w:p w14:paraId="67A07ADB" w14:textId="42C60E79" w:rsidR="00A24311" w:rsidRPr="00CA772D" w:rsidRDefault="00974A62" w:rsidP="006569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приведены результаты </w:t>
      </w:r>
      <w:r w:rsidR="00322CA6">
        <w:rPr>
          <w:color w:val="000000"/>
        </w:rPr>
        <w:t>исследования</w:t>
      </w:r>
      <w:r w:rsidR="00656908" w:rsidRPr="00656908">
        <w:rPr>
          <w:color w:val="000000"/>
        </w:rPr>
        <w:t xml:space="preserve"> влияния пероксида </w:t>
      </w:r>
      <w:proofErr w:type="spellStart"/>
      <w:r w:rsidR="00656908" w:rsidRPr="00656908">
        <w:rPr>
          <w:color w:val="000000"/>
        </w:rPr>
        <w:t>дикумила</w:t>
      </w:r>
      <w:proofErr w:type="spellEnd"/>
      <w:r w:rsidR="00656908" w:rsidRPr="00656908">
        <w:rPr>
          <w:color w:val="000000"/>
        </w:rPr>
        <w:t xml:space="preserve"> </w:t>
      </w:r>
      <w:r>
        <w:rPr>
          <w:color w:val="000000"/>
        </w:rPr>
        <w:t xml:space="preserve">(ПДК) </w:t>
      </w:r>
      <w:r w:rsidR="00656908" w:rsidRPr="00656908">
        <w:rPr>
          <w:color w:val="000000"/>
        </w:rPr>
        <w:t xml:space="preserve">и </w:t>
      </w:r>
      <w:proofErr w:type="spellStart"/>
      <w:r w:rsidR="00656908" w:rsidRPr="00656908">
        <w:rPr>
          <w:color w:val="000000"/>
        </w:rPr>
        <w:t>дитиодиморфолина</w:t>
      </w:r>
      <w:proofErr w:type="spellEnd"/>
      <w:r w:rsidR="00656908" w:rsidRPr="00656908">
        <w:rPr>
          <w:color w:val="000000"/>
        </w:rPr>
        <w:t xml:space="preserve"> </w:t>
      </w:r>
      <w:r>
        <w:rPr>
          <w:color w:val="000000"/>
        </w:rPr>
        <w:t xml:space="preserve">(ДТДМ) </w:t>
      </w:r>
      <w:r w:rsidR="00656908" w:rsidRPr="00656908">
        <w:rPr>
          <w:color w:val="000000"/>
        </w:rPr>
        <w:t xml:space="preserve">на адгезию между </w:t>
      </w:r>
      <w:r w:rsidR="00A24311">
        <w:rPr>
          <w:color w:val="000000"/>
        </w:rPr>
        <w:t xml:space="preserve">бутадиен-нитрильным эластомером </w:t>
      </w:r>
      <w:r w:rsidR="00656908" w:rsidRPr="00656908">
        <w:rPr>
          <w:color w:val="000000"/>
        </w:rPr>
        <w:t xml:space="preserve">и сверхвысокомолекулярным полиэтиленом </w:t>
      </w:r>
      <w:r>
        <w:rPr>
          <w:color w:val="000000"/>
        </w:rPr>
        <w:t xml:space="preserve">(СВМПЭ), что </w:t>
      </w:r>
      <w:r w:rsidR="00322CA6">
        <w:rPr>
          <w:color w:val="000000"/>
        </w:rPr>
        <w:t xml:space="preserve">поможет углубить </w:t>
      </w:r>
      <w:r w:rsidR="00322CA6" w:rsidRPr="00CA772D">
        <w:rPr>
          <w:color w:val="000000"/>
        </w:rPr>
        <w:t>представление об</w:t>
      </w:r>
      <w:r w:rsidR="0051482D" w:rsidRPr="00CA772D">
        <w:rPr>
          <w:color w:val="000000"/>
        </w:rPr>
        <w:t xml:space="preserve"> их взаимодействи</w:t>
      </w:r>
      <w:r w:rsidR="00322CA6" w:rsidRPr="00CA772D">
        <w:rPr>
          <w:color w:val="000000"/>
        </w:rPr>
        <w:t>и</w:t>
      </w:r>
      <w:r w:rsidR="0051482D" w:rsidRPr="00CA772D">
        <w:rPr>
          <w:color w:val="000000"/>
        </w:rPr>
        <w:t>. Понимание процессов сделает возможные предпосылки для создания разнообразных структурных комбинаций</w:t>
      </w:r>
      <w:r w:rsidR="009B7119" w:rsidRPr="00CA772D">
        <w:rPr>
          <w:color w:val="000000"/>
        </w:rPr>
        <w:t xml:space="preserve"> на их основе</w:t>
      </w:r>
      <w:r w:rsidR="0051482D" w:rsidRPr="00CA772D">
        <w:rPr>
          <w:color w:val="000000"/>
        </w:rPr>
        <w:t xml:space="preserve">. Вследствие чего возможно расширение </w:t>
      </w:r>
      <w:r w:rsidR="00656908" w:rsidRPr="00CA772D">
        <w:rPr>
          <w:color w:val="000000"/>
        </w:rPr>
        <w:t>ассортимент</w:t>
      </w:r>
      <w:r w:rsidR="0051482D" w:rsidRPr="00CA772D">
        <w:rPr>
          <w:color w:val="000000"/>
        </w:rPr>
        <w:t>а</w:t>
      </w:r>
      <w:r w:rsidR="00656908" w:rsidRPr="00CA772D">
        <w:rPr>
          <w:color w:val="000000"/>
        </w:rPr>
        <w:t xml:space="preserve"> композиционных материалов</w:t>
      </w:r>
      <w:r w:rsidR="00A24311" w:rsidRPr="00CA772D">
        <w:rPr>
          <w:color w:val="000000"/>
        </w:rPr>
        <w:t xml:space="preserve"> и разработки новых типов композитов с уникальными характеристиками. Из работы [1] известно, что введени</w:t>
      </w:r>
      <w:r w:rsidR="00CA772D">
        <w:rPr>
          <w:color w:val="000000"/>
        </w:rPr>
        <w:t>е</w:t>
      </w:r>
      <w:r w:rsidR="00A24311" w:rsidRPr="00CA772D">
        <w:rPr>
          <w:color w:val="000000"/>
        </w:rPr>
        <w:t xml:space="preserve"> </w:t>
      </w:r>
      <w:proofErr w:type="spellStart"/>
      <w:r w:rsidR="00A24311" w:rsidRPr="00CA772D">
        <w:rPr>
          <w:color w:val="000000"/>
        </w:rPr>
        <w:t>аминых</w:t>
      </w:r>
      <w:proofErr w:type="spellEnd"/>
      <w:r w:rsidR="00A24311" w:rsidRPr="00CA772D">
        <w:rPr>
          <w:color w:val="000000"/>
        </w:rPr>
        <w:t xml:space="preserve"> ускорителей вулканизации в резиновую смесь на стадии смешения позволяет повысить адгезионное взаимодействие между СВМПЭ и эластомером. Также из работы [</w:t>
      </w:r>
      <w:r w:rsidR="00096566" w:rsidRPr="00CA772D">
        <w:rPr>
          <w:color w:val="000000"/>
        </w:rPr>
        <w:t>2</w:t>
      </w:r>
      <w:r w:rsidR="00A24311" w:rsidRPr="00CA772D">
        <w:rPr>
          <w:color w:val="000000"/>
        </w:rPr>
        <w:t>] известно, что введение пероксидов в полимерную матрицу СВМПЭ приводит к окислению и изменению её надмолекулярной структуры.</w:t>
      </w:r>
    </w:p>
    <w:p w14:paraId="57EA9A7F" w14:textId="269C8FC0" w:rsidR="0010431E" w:rsidRPr="00656908" w:rsidRDefault="00A24311" w:rsidP="000C5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A772D">
        <w:rPr>
          <w:color w:val="000000"/>
        </w:rPr>
        <w:t>В качестве эластомерной матрицы рассматривалась резиновая</w:t>
      </w:r>
      <w:r>
        <w:rPr>
          <w:color w:val="000000"/>
        </w:rPr>
        <w:t xml:space="preserve"> смесь на </w:t>
      </w:r>
      <w:r w:rsidR="0010431E">
        <w:rPr>
          <w:color w:val="000000"/>
        </w:rPr>
        <w:t xml:space="preserve">основе </w:t>
      </w:r>
      <w:r>
        <w:rPr>
          <w:color w:val="000000"/>
        </w:rPr>
        <w:t>бутадиен-нитрильно</w:t>
      </w:r>
      <w:r w:rsidR="0010431E">
        <w:rPr>
          <w:color w:val="000000"/>
        </w:rPr>
        <w:t>го</w:t>
      </w:r>
      <w:r>
        <w:rPr>
          <w:color w:val="000000"/>
        </w:rPr>
        <w:t xml:space="preserve"> каучук</w:t>
      </w:r>
      <w:r w:rsidR="0010431E">
        <w:rPr>
          <w:color w:val="000000"/>
        </w:rPr>
        <w:t>а</w:t>
      </w:r>
      <w:r>
        <w:rPr>
          <w:color w:val="000000"/>
        </w:rPr>
        <w:t xml:space="preserve"> марки БНКС-18 АМН, </w:t>
      </w:r>
      <w:r w:rsidR="0010431E">
        <w:rPr>
          <w:color w:val="000000"/>
        </w:rPr>
        <w:t xml:space="preserve">за основу термопласта </w:t>
      </w:r>
      <w:r w:rsidR="00CA772D">
        <w:rPr>
          <w:color w:val="000000"/>
        </w:rPr>
        <w:t>использовался</w:t>
      </w:r>
      <w:r w:rsidR="0010431E">
        <w:rPr>
          <w:color w:val="000000"/>
        </w:rPr>
        <w:t xml:space="preserve"> СВМПЭ марки </w:t>
      </w:r>
      <w:r w:rsidR="0010431E" w:rsidRPr="0010431E">
        <w:rPr>
          <w:color w:val="000000"/>
        </w:rPr>
        <w:t xml:space="preserve">GUR-4130. Крепление производилось методом совместного горячего прессования с последующим охлаждением под давлением. </w:t>
      </w:r>
      <w:r w:rsidR="0010431E">
        <w:rPr>
          <w:color w:val="000000"/>
        </w:rPr>
        <w:t>Исследование</w:t>
      </w:r>
      <w:r w:rsidR="0010431E" w:rsidRPr="0010431E">
        <w:rPr>
          <w:color w:val="000000"/>
        </w:rPr>
        <w:t xml:space="preserve"> </w:t>
      </w:r>
      <w:r w:rsidR="0010431E">
        <w:rPr>
          <w:color w:val="000000"/>
        </w:rPr>
        <w:t xml:space="preserve">прочности </w:t>
      </w:r>
      <w:r w:rsidR="003E28AA">
        <w:rPr>
          <w:color w:val="000000"/>
        </w:rPr>
        <w:t xml:space="preserve">адгезионного </w:t>
      </w:r>
      <w:r w:rsidR="0010431E">
        <w:rPr>
          <w:color w:val="000000"/>
        </w:rPr>
        <w:t xml:space="preserve">соединения между материалами проводилось на испытательной машине со скоростью перемещения захватов 50 мм/мин. В табл. 1 приведены результаты </w:t>
      </w:r>
      <w:r w:rsidR="004E0562">
        <w:rPr>
          <w:color w:val="000000"/>
        </w:rPr>
        <w:t xml:space="preserve">испытания на </w:t>
      </w:r>
      <w:r w:rsidR="0010431E">
        <w:rPr>
          <w:color w:val="000000"/>
        </w:rPr>
        <w:t>расслоени</w:t>
      </w:r>
      <w:r w:rsidR="004E0562">
        <w:rPr>
          <w:color w:val="000000"/>
        </w:rPr>
        <w:t>е</w:t>
      </w:r>
      <w:r w:rsidR="0010431E">
        <w:rPr>
          <w:color w:val="000000"/>
        </w:rPr>
        <w:t xml:space="preserve"> двухслойных материалов.</w:t>
      </w:r>
    </w:p>
    <w:p w14:paraId="25F15D98" w14:textId="0AF6F316" w:rsidR="004E0562" w:rsidRPr="00096566" w:rsidRDefault="004E0562" w:rsidP="006169FE">
      <w:pPr>
        <w:pStyle w:val="ab"/>
        <w:spacing w:before="0" w:beforeAutospacing="0" w:after="0" w:afterAutospacing="0"/>
        <w:jc w:val="both"/>
        <w:rPr>
          <w:sz w:val="28"/>
        </w:rPr>
      </w:pPr>
      <w:r w:rsidRPr="00096566">
        <w:rPr>
          <w:color w:val="000000"/>
          <w:szCs w:val="22"/>
        </w:rPr>
        <w:t xml:space="preserve">Таблица 1 </w:t>
      </w:r>
      <w:r w:rsidR="00096566" w:rsidRPr="00096566">
        <w:rPr>
          <w:color w:val="000000"/>
          <w:szCs w:val="22"/>
        </w:rPr>
        <w:t>–</w:t>
      </w:r>
      <w:r w:rsidRPr="00096566">
        <w:rPr>
          <w:color w:val="000000"/>
          <w:szCs w:val="22"/>
        </w:rPr>
        <w:t xml:space="preserve"> </w:t>
      </w:r>
      <w:r w:rsidR="00096566" w:rsidRPr="00096566">
        <w:rPr>
          <w:color w:val="000000"/>
          <w:szCs w:val="22"/>
        </w:rPr>
        <w:t>Прочность адгезионного соединения между СВМПЭ и эластомером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929"/>
        <w:gridCol w:w="2749"/>
        <w:gridCol w:w="2693"/>
      </w:tblGrid>
      <w:tr w:rsidR="006169FE" w14:paraId="614ED694" w14:textId="77777777" w:rsidTr="00075092">
        <w:tc>
          <w:tcPr>
            <w:tcW w:w="1929" w:type="dxa"/>
          </w:tcPr>
          <w:p w14:paraId="11825E51" w14:textId="77777777" w:rsidR="006169FE" w:rsidRDefault="006169FE" w:rsidP="00075092">
            <w:pPr>
              <w:jc w:val="center"/>
              <w:rPr>
                <w:color w:val="000000"/>
              </w:rPr>
            </w:pPr>
          </w:p>
        </w:tc>
        <w:tc>
          <w:tcPr>
            <w:tcW w:w="2749" w:type="dxa"/>
          </w:tcPr>
          <w:p w14:paraId="51690B10" w14:textId="77777777" w:rsidR="006169FE" w:rsidRDefault="006169FE" w:rsidP="00075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БНКС-18+ДТДМ+ПДК</w:t>
            </w:r>
          </w:p>
        </w:tc>
        <w:tc>
          <w:tcPr>
            <w:tcW w:w="2693" w:type="dxa"/>
          </w:tcPr>
          <w:p w14:paraId="45DA4326" w14:textId="77777777" w:rsidR="006169FE" w:rsidRDefault="006169FE" w:rsidP="00075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БНКС-18+ПДК</w:t>
            </w:r>
          </w:p>
        </w:tc>
      </w:tr>
      <w:tr w:rsidR="006169FE" w14:paraId="42E44812" w14:textId="77777777" w:rsidTr="00075092">
        <w:tc>
          <w:tcPr>
            <w:tcW w:w="1929" w:type="dxa"/>
          </w:tcPr>
          <w:p w14:paraId="288ADA70" w14:textId="77777777" w:rsidR="006169FE" w:rsidRDefault="006169FE" w:rsidP="00075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Адгезия, Н/мм</w:t>
            </w:r>
          </w:p>
        </w:tc>
        <w:tc>
          <w:tcPr>
            <w:tcW w:w="2749" w:type="dxa"/>
          </w:tcPr>
          <w:p w14:paraId="71EAB906" w14:textId="77777777" w:rsidR="006169FE" w:rsidRDefault="006169FE" w:rsidP="00075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2693" w:type="dxa"/>
          </w:tcPr>
          <w:p w14:paraId="54C9202D" w14:textId="77777777" w:rsidR="006169FE" w:rsidRDefault="006169FE" w:rsidP="00075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</w:tbl>
    <w:p w14:paraId="06E2F8E1" w14:textId="3818A533" w:rsidR="00096566" w:rsidRDefault="00721D26" w:rsidP="000C5641">
      <w:pPr>
        <w:pStyle w:val="ab"/>
        <w:spacing w:before="0" w:beforeAutospacing="0" w:after="0" w:afterAutospacing="0"/>
        <w:ind w:firstLine="397"/>
        <w:jc w:val="both"/>
      </w:pPr>
      <w:r>
        <w:rPr>
          <w:color w:val="000000"/>
        </w:rPr>
        <w:t xml:space="preserve">Введение </w:t>
      </w:r>
      <w:r w:rsidRPr="00EE469F">
        <w:rPr>
          <w:color w:val="000000"/>
        </w:rPr>
        <w:t xml:space="preserve">ДТДМ и ПДК </w:t>
      </w:r>
      <w:r w:rsidR="004E0562">
        <w:rPr>
          <w:color w:val="000000"/>
        </w:rPr>
        <w:t>в эластомерную матрицу</w:t>
      </w:r>
      <w:r>
        <w:rPr>
          <w:color w:val="000000"/>
        </w:rPr>
        <w:t xml:space="preserve"> оказывают влияние на адгези</w:t>
      </w:r>
      <w:r w:rsidR="004E0562">
        <w:rPr>
          <w:color w:val="000000"/>
        </w:rPr>
        <w:t>онную прочность соединения</w:t>
      </w:r>
      <w:r w:rsidRPr="00EE469F">
        <w:rPr>
          <w:color w:val="000000"/>
        </w:rPr>
        <w:t xml:space="preserve"> эластомеро</w:t>
      </w:r>
      <w:r w:rsidR="004E0562">
        <w:rPr>
          <w:color w:val="000000"/>
        </w:rPr>
        <w:t>в</w:t>
      </w:r>
      <w:r w:rsidRPr="00EE469F">
        <w:rPr>
          <w:color w:val="000000"/>
        </w:rPr>
        <w:t xml:space="preserve"> </w:t>
      </w:r>
      <w:r w:rsidR="004E0562">
        <w:rPr>
          <w:color w:val="000000"/>
        </w:rPr>
        <w:t>с</w:t>
      </w:r>
      <w:r w:rsidRPr="00EE469F">
        <w:rPr>
          <w:color w:val="000000"/>
        </w:rPr>
        <w:t xml:space="preserve"> СВМПЭ</w:t>
      </w:r>
      <w:r>
        <w:rPr>
          <w:color w:val="000000"/>
        </w:rPr>
        <w:t xml:space="preserve">. </w:t>
      </w:r>
      <w:r w:rsidR="004E0562">
        <w:rPr>
          <w:color w:val="000000"/>
        </w:rPr>
        <w:t>При испытании на расслоение двухслойного материала разрушение проходило по резине указывая на то, что а</w:t>
      </w:r>
      <w:r>
        <w:rPr>
          <w:color w:val="000000"/>
        </w:rPr>
        <w:t xml:space="preserve">дгезия </w:t>
      </w:r>
      <w:r w:rsidR="004E0562">
        <w:rPr>
          <w:color w:val="000000"/>
        </w:rPr>
        <w:t xml:space="preserve">между материалами </w:t>
      </w:r>
      <w:r w:rsidRPr="00EE469F">
        <w:rPr>
          <w:color w:val="000000"/>
        </w:rPr>
        <w:t>превышает когезионную прочность эластомера.</w:t>
      </w:r>
      <w:r w:rsidR="00096566">
        <w:rPr>
          <w:color w:val="000000"/>
        </w:rPr>
        <w:t xml:space="preserve"> </w:t>
      </w:r>
      <w:r w:rsidR="003E28AA">
        <w:rPr>
          <w:color w:val="000000"/>
        </w:rPr>
        <w:t>Адгезия</w:t>
      </w:r>
      <w:r w:rsidR="00096566">
        <w:rPr>
          <w:color w:val="000000"/>
        </w:rPr>
        <w:t xml:space="preserve"> материалов </w:t>
      </w:r>
      <w:r w:rsidR="00096566" w:rsidRPr="00096566">
        <w:rPr>
          <w:color w:val="000000"/>
        </w:rPr>
        <w:t xml:space="preserve">зависит от </w:t>
      </w:r>
      <w:r w:rsidR="00096566">
        <w:rPr>
          <w:color w:val="000000"/>
        </w:rPr>
        <w:t xml:space="preserve">сопротивления </w:t>
      </w:r>
      <w:proofErr w:type="spellStart"/>
      <w:r w:rsidR="00096566">
        <w:rPr>
          <w:color w:val="000000"/>
        </w:rPr>
        <w:t>раздиру</w:t>
      </w:r>
      <w:proofErr w:type="spellEnd"/>
      <w:r w:rsidR="00096566">
        <w:rPr>
          <w:color w:val="000000"/>
        </w:rPr>
        <w:t xml:space="preserve"> </w:t>
      </w:r>
      <w:r w:rsidR="00096566" w:rsidRPr="00096566">
        <w:rPr>
          <w:color w:val="000000"/>
        </w:rPr>
        <w:t>эластомера</w:t>
      </w:r>
      <w:r w:rsidR="00096566">
        <w:rPr>
          <w:color w:val="000000"/>
        </w:rPr>
        <w:t xml:space="preserve">, так как СВМПЭ </w:t>
      </w:r>
      <w:r w:rsidR="00CA772D">
        <w:rPr>
          <w:color w:val="000000"/>
        </w:rPr>
        <w:t>обладает</w:t>
      </w:r>
      <w:r w:rsidR="00096566">
        <w:rPr>
          <w:color w:val="000000"/>
        </w:rPr>
        <w:t xml:space="preserve"> наиболее высокой прочностью</w:t>
      </w:r>
      <w:r w:rsidR="00096566" w:rsidRPr="00096566">
        <w:rPr>
          <w:color w:val="000000"/>
        </w:rPr>
        <w:t xml:space="preserve">. </w:t>
      </w:r>
      <w:r w:rsidR="00096566">
        <w:rPr>
          <w:color w:val="000000"/>
        </w:rPr>
        <w:t xml:space="preserve">Предположительно введение </w:t>
      </w:r>
      <w:r w:rsidR="00096566" w:rsidRPr="00096566">
        <w:rPr>
          <w:color w:val="000000"/>
        </w:rPr>
        <w:t>ДТДМ</w:t>
      </w:r>
      <w:r w:rsidR="00096566">
        <w:rPr>
          <w:color w:val="000000"/>
        </w:rPr>
        <w:t xml:space="preserve"> на стадии смешения ингредиентов приводит к</w:t>
      </w:r>
      <w:r w:rsidR="00096566" w:rsidRPr="00096566">
        <w:rPr>
          <w:color w:val="000000"/>
        </w:rPr>
        <w:t xml:space="preserve"> замедл</w:t>
      </w:r>
      <w:r w:rsidR="00096566">
        <w:rPr>
          <w:color w:val="000000"/>
        </w:rPr>
        <w:t>ению</w:t>
      </w:r>
      <w:r w:rsidR="00096566" w:rsidRPr="00096566">
        <w:rPr>
          <w:color w:val="000000"/>
        </w:rPr>
        <w:t xml:space="preserve"> процесс</w:t>
      </w:r>
      <w:r w:rsidR="00096566">
        <w:rPr>
          <w:color w:val="000000"/>
        </w:rPr>
        <w:t>а</w:t>
      </w:r>
      <w:r w:rsidR="00096566" w:rsidRPr="00096566">
        <w:rPr>
          <w:color w:val="000000"/>
        </w:rPr>
        <w:t xml:space="preserve"> вулканизации резиновой смеси на основе каучука БНКС-18, что </w:t>
      </w:r>
      <w:r w:rsidR="00096566">
        <w:rPr>
          <w:color w:val="000000"/>
        </w:rPr>
        <w:t xml:space="preserve">сказывается на </w:t>
      </w:r>
      <w:r w:rsidR="003E28AA">
        <w:rPr>
          <w:color w:val="000000"/>
        </w:rPr>
        <w:t>прочности соединения СВМПЭ с</w:t>
      </w:r>
      <w:r w:rsidR="00096566">
        <w:rPr>
          <w:color w:val="000000"/>
        </w:rPr>
        <w:t xml:space="preserve"> эластомером</w:t>
      </w:r>
      <w:r w:rsidR="00096566" w:rsidRPr="00096566">
        <w:rPr>
          <w:color w:val="000000"/>
        </w:rPr>
        <w:t>.</w:t>
      </w:r>
    </w:p>
    <w:p w14:paraId="057CED54" w14:textId="50A28667" w:rsidR="00A700F9" w:rsidRDefault="00096566" w:rsidP="00A700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</w:t>
      </w:r>
      <w:r w:rsidR="00137D5D">
        <w:rPr>
          <w:color w:val="000000"/>
        </w:rPr>
        <w:t>исследования установлено, что п</w:t>
      </w:r>
      <w:r w:rsidR="00A700F9" w:rsidRPr="00A700F9">
        <w:rPr>
          <w:color w:val="000000"/>
        </w:rPr>
        <w:t xml:space="preserve">рименение </w:t>
      </w:r>
      <w:r w:rsidR="0051482D">
        <w:rPr>
          <w:color w:val="000000"/>
        </w:rPr>
        <w:t>ПДК</w:t>
      </w:r>
      <w:r w:rsidR="00A700F9" w:rsidRPr="00A700F9">
        <w:rPr>
          <w:color w:val="000000"/>
        </w:rPr>
        <w:t xml:space="preserve"> </w:t>
      </w:r>
      <w:r>
        <w:rPr>
          <w:color w:val="000000"/>
        </w:rPr>
        <w:t xml:space="preserve">в составе резиновой смеси </w:t>
      </w:r>
      <w:r w:rsidR="003E28AA">
        <w:rPr>
          <w:color w:val="000000"/>
        </w:rPr>
        <w:t>образует прочную</w:t>
      </w:r>
      <w:r>
        <w:rPr>
          <w:color w:val="000000"/>
        </w:rPr>
        <w:t xml:space="preserve"> адгезию между СВМПЭ и эластомером</w:t>
      </w:r>
      <w:r w:rsidR="00A700F9" w:rsidRPr="00A700F9">
        <w:rPr>
          <w:color w:val="000000"/>
        </w:rPr>
        <w:t>.</w:t>
      </w:r>
      <w:r w:rsidR="00137D5D">
        <w:rPr>
          <w:color w:val="000000"/>
        </w:rPr>
        <w:t xml:space="preserve"> Применение ДТДМ в качестве промоутера </w:t>
      </w:r>
      <w:r w:rsidR="00CA772D">
        <w:rPr>
          <w:color w:val="000000"/>
        </w:rPr>
        <w:t>адгезии</w:t>
      </w:r>
      <w:r w:rsidR="00137D5D">
        <w:rPr>
          <w:color w:val="000000"/>
        </w:rPr>
        <w:t xml:space="preserve"> между СВМПЭ и эластомером следует дальнейшему изучению.</w:t>
      </w:r>
    </w:p>
    <w:p w14:paraId="0A639247" w14:textId="1ECEFAEC" w:rsidR="00656908" w:rsidRPr="000C5641" w:rsidRDefault="00656908" w:rsidP="00A700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C5641">
        <w:rPr>
          <w:i/>
          <w:iCs/>
          <w:color w:val="000000"/>
        </w:rPr>
        <w:t xml:space="preserve">Благодарность. Работа выполнена при финансовой поддержке </w:t>
      </w:r>
      <w:r w:rsidRPr="000C5641">
        <w:rPr>
          <w:i/>
          <w:color w:val="000000"/>
        </w:rPr>
        <w:t>РНФ (грант № 23-19-00484).</w:t>
      </w:r>
    </w:p>
    <w:p w14:paraId="3486C755" w14:textId="7F67982F" w:rsidR="00116478" w:rsidRDefault="00EB1F49" w:rsidP="00514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3D57F8FC" w14:textId="10C544AE" w:rsidR="004E0562" w:rsidRPr="005A6FFB" w:rsidRDefault="00096566" w:rsidP="000C5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CA772D">
        <w:t xml:space="preserve">1. </w:t>
      </w:r>
      <w:r w:rsidR="00CA772D" w:rsidRPr="00CA772D">
        <w:t xml:space="preserve">Дьяконов А.А., </w:t>
      </w:r>
      <w:proofErr w:type="spellStart"/>
      <w:r w:rsidR="00CA772D" w:rsidRPr="00CA772D">
        <w:t>Шадринов</w:t>
      </w:r>
      <w:proofErr w:type="spellEnd"/>
      <w:r w:rsidR="00CA772D" w:rsidRPr="00CA772D">
        <w:t xml:space="preserve"> Н.В., Соколова М.Д., Федоров А.Л., Слепцова С.А., Охлопкова А.А. </w:t>
      </w:r>
      <w:r w:rsidR="004E0562" w:rsidRPr="00CA772D">
        <w:t xml:space="preserve">Исследование влияния </w:t>
      </w:r>
      <w:proofErr w:type="spellStart"/>
      <w:r w:rsidR="004E0562" w:rsidRPr="00CA772D">
        <w:t>дифенилгуанидина</w:t>
      </w:r>
      <w:proofErr w:type="spellEnd"/>
      <w:r w:rsidR="004E0562" w:rsidRPr="00CA772D">
        <w:t xml:space="preserve"> на адгезионное взаимодействие эластомеров со сверхвысокомолекулярным полиэт</w:t>
      </w:r>
      <w:r w:rsidR="00CA772D" w:rsidRPr="00CA772D">
        <w:t xml:space="preserve">иленом </w:t>
      </w:r>
      <w:r w:rsidR="004E0562" w:rsidRPr="00CA772D">
        <w:t>// Журнал Сибирского федерального университета. Техника</w:t>
      </w:r>
      <w:r w:rsidR="004E0562" w:rsidRPr="005A6FFB">
        <w:rPr>
          <w:lang w:val="en-US"/>
        </w:rPr>
        <w:t xml:space="preserve"> </w:t>
      </w:r>
      <w:r w:rsidR="004E0562" w:rsidRPr="00CA772D">
        <w:t>и</w:t>
      </w:r>
      <w:r w:rsidR="004E0562" w:rsidRPr="005A6FFB">
        <w:rPr>
          <w:lang w:val="en-US"/>
        </w:rPr>
        <w:t xml:space="preserve"> </w:t>
      </w:r>
      <w:r w:rsidR="004E0562" w:rsidRPr="00CA772D">
        <w:t>технологии</w:t>
      </w:r>
      <w:r w:rsidR="004E0562" w:rsidRPr="005A6FFB">
        <w:rPr>
          <w:lang w:val="en-US"/>
        </w:rPr>
        <w:t xml:space="preserve">. 2019. №12(4). </w:t>
      </w:r>
      <w:r w:rsidR="004E0562" w:rsidRPr="00CA772D">
        <w:t>С</w:t>
      </w:r>
      <w:r w:rsidR="004E0562" w:rsidRPr="005A6FFB">
        <w:rPr>
          <w:lang w:val="en-US"/>
        </w:rPr>
        <w:t>.476-487.</w:t>
      </w:r>
    </w:p>
    <w:p w14:paraId="72E52DB0" w14:textId="67D9EA10" w:rsidR="004E0562" w:rsidRPr="006169FE" w:rsidRDefault="00096566" w:rsidP="000C5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CA772D">
        <w:rPr>
          <w:lang w:val="en-US"/>
        </w:rPr>
        <w:t>2</w:t>
      </w:r>
      <w:r w:rsidR="004E0562" w:rsidRPr="00CA772D">
        <w:rPr>
          <w:lang w:val="en-US"/>
        </w:rPr>
        <w:t xml:space="preserve">. </w:t>
      </w:r>
      <w:r w:rsidR="00137D5D" w:rsidRPr="00CA772D">
        <w:rPr>
          <w:lang w:val="en-US"/>
        </w:rPr>
        <w:t xml:space="preserve">Gul R.M. Comparison of peroxides used for cross-linking </w:t>
      </w:r>
      <w:proofErr w:type="spellStart"/>
      <w:r w:rsidR="00137D5D" w:rsidRPr="00CA772D">
        <w:rPr>
          <w:lang w:val="en-US"/>
        </w:rPr>
        <w:t>ultra high</w:t>
      </w:r>
      <w:proofErr w:type="spellEnd"/>
      <w:r w:rsidR="00137D5D" w:rsidRPr="00CA772D">
        <w:rPr>
          <w:lang w:val="en-US"/>
        </w:rPr>
        <w:t xml:space="preserve"> molecular weight polyethylene // European polymer journal. </w:t>
      </w:r>
      <w:r w:rsidR="00137D5D" w:rsidRPr="006169FE">
        <w:t xml:space="preserve">1999. </w:t>
      </w:r>
      <w:r w:rsidR="00CA772D" w:rsidRPr="00CA772D">
        <w:rPr>
          <w:lang w:val="en-US"/>
        </w:rPr>
        <w:t>Vol</w:t>
      </w:r>
      <w:r w:rsidR="00137D5D" w:rsidRPr="006169FE">
        <w:t xml:space="preserve">. 35. №. 11. </w:t>
      </w:r>
      <w:r w:rsidR="00CA772D" w:rsidRPr="00CA772D">
        <w:rPr>
          <w:lang w:val="en-US"/>
        </w:rPr>
        <w:t>P</w:t>
      </w:r>
      <w:r w:rsidR="00137D5D" w:rsidRPr="006169FE">
        <w:t>. 2001-2005.</w:t>
      </w:r>
    </w:p>
    <w:sectPr w:rsidR="004E0562" w:rsidRPr="006169F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5DFA"/>
    <w:multiLevelType w:val="multilevel"/>
    <w:tmpl w:val="21A6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07295">
    <w:abstractNumId w:val="1"/>
  </w:num>
  <w:num w:numId="2" w16cid:durableId="784301902">
    <w:abstractNumId w:val="2"/>
  </w:num>
  <w:num w:numId="3" w16cid:durableId="118778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6566"/>
    <w:rsid w:val="000C5641"/>
    <w:rsid w:val="00101A1C"/>
    <w:rsid w:val="00103657"/>
    <w:rsid w:val="0010431E"/>
    <w:rsid w:val="00106375"/>
    <w:rsid w:val="00116478"/>
    <w:rsid w:val="00130241"/>
    <w:rsid w:val="00137D5D"/>
    <w:rsid w:val="001E61C2"/>
    <w:rsid w:val="001F0493"/>
    <w:rsid w:val="002264EE"/>
    <w:rsid w:val="0023307C"/>
    <w:rsid w:val="0031361E"/>
    <w:rsid w:val="00322CA6"/>
    <w:rsid w:val="00391C38"/>
    <w:rsid w:val="003B76D6"/>
    <w:rsid w:val="003C0808"/>
    <w:rsid w:val="003E28AA"/>
    <w:rsid w:val="004A26A3"/>
    <w:rsid w:val="004E0562"/>
    <w:rsid w:val="004F0EDF"/>
    <w:rsid w:val="0051482D"/>
    <w:rsid w:val="00522BF1"/>
    <w:rsid w:val="00590166"/>
    <w:rsid w:val="005A6FFB"/>
    <w:rsid w:val="005D022B"/>
    <w:rsid w:val="005E5BE9"/>
    <w:rsid w:val="006169FE"/>
    <w:rsid w:val="00656908"/>
    <w:rsid w:val="0069427D"/>
    <w:rsid w:val="006D0F11"/>
    <w:rsid w:val="006F7A19"/>
    <w:rsid w:val="007213E1"/>
    <w:rsid w:val="00721D26"/>
    <w:rsid w:val="00775389"/>
    <w:rsid w:val="00797838"/>
    <w:rsid w:val="007C36D8"/>
    <w:rsid w:val="007F2744"/>
    <w:rsid w:val="00882A5D"/>
    <w:rsid w:val="008931BE"/>
    <w:rsid w:val="00896C55"/>
    <w:rsid w:val="008C67E3"/>
    <w:rsid w:val="00921D45"/>
    <w:rsid w:val="00974A62"/>
    <w:rsid w:val="009A66DB"/>
    <w:rsid w:val="009B2F80"/>
    <w:rsid w:val="009B3300"/>
    <w:rsid w:val="009B7119"/>
    <w:rsid w:val="009F3380"/>
    <w:rsid w:val="00A02163"/>
    <w:rsid w:val="00A24311"/>
    <w:rsid w:val="00A314FE"/>
    <w:rsid w:val="00A700F9"/>
    <w:rsid w:val="00AA62E6"/>
    <w:rsid w:val="00BF36F8"/>
    <w:rsid w:val="00BF4622"/>
    <w:rsid w:val="00C56CD8"/>
    <w:rsid w:val="00C65385"/>
    <w:rsid w:val="00C84C62"/>
    <w:rsid w:val="00CA772D"/>
    <w:rsid w:val="00CB39DA"/>
    <w:rsid w:val="00CD00B1"/>
    <w:rsid w:val="00D22306"/>
    <w:rsid w:val="00D42542"/>
    <w:rsid w:val="00D8121C"/>
    <w:rsid w:val="00E22189"/>
    <w:rsid w:val="00E74069"/>
    <w:rsid w:val="00E828DF"/>
    <w:rsid w:val="00EB1F49"/>
    <w:rsid w:val="00EE469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E0562"/>
    <w:pPr>
      <w:spacing w:before="100" w:beforeAutospacing="1" w:after="100" w:afterAutospacing="1"/>
    </w:pPr>
  </w:style>
  <w:style w:type="character" w:customStyle="1" w:styleId="hl">
    <w:name w:val="hl"/>
    <w:basedOn w:val="a0"/>
    <w:rsid w:val="00CA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221118-3022-4BE4-9A04-5EE6445B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Иван Chernoukhov</cp:lastModifiedBy>
  <cp:revision>4</cp:revision>
  <dcterms:created xsi:type="dcterms:W3CDTF">2024-03-21T10:59:00Z</dcterms:created>
  <dcterms:modified xsi:type="dcterms:W3CDTF">2024-03-21T11:03:00Z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