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F210D6" w:rsidR="00130241" w:rsidRDefault="009542EB">
      <w:pPr>
        <w:pBdr>
          <w:top w:val="nil"/>
          <w:left w:val="nil"/>
          <w:bottom w:val="nil"/>
          <w:right w:val="nil"/>
          <w:between w:val="nil"/>
        </w:pBdr>
        <w:shd w:val="clear" w:color="auto" w:fill="FFFFFF"/>
        <w:jc w:val="center"/>
        <w:rPr>
          <w:color w:val="000000"/>
        </w:rPr>
      </w:pPr>
      <w:r>
        <w:rPr>
          <w:b/>
          <w:bCs/>
          <w:color w:val="000000"/>
        </w:rPr>
        <w:t xml:space="preserve">Особенности </w:t>
      </w:r>
      <w:r w:rsidR="004D24E1">
        <w:rPr>
          <w:b/>
          <w:bCs/>
          <w:color w:val="000000"/>
        </w:rPr>
        <w:t>гидролитического экстрагирования сквалена из масла амаранта</w:t>
      </w:r>
    </w:p>
    <w:p w14:paraId="00000002" w14:textId="1C4321D2" w:rsidR="00130241" w:rsidRDefault="00816EE4">
      <w:pPr>
        <w:pBdr>
          <w:top w:val="nil"/>
          <w:left w:val="nil"/>
          <w:bottom w:val="nil"/>
          <w:right w:val="nil"/>
          <w:between w:val="nil"/>
        </w:pBdr>
        <w:shd w:val="clear" w:color="auto" w:fill="FFFFFF"/>
        <w:jc w:val="center"/>
        <w:rPr>
          <w:color w:val="000000"/>
        </w:rPr>
      </w:pPr>
      <w:r>
        <w:rPr>
          <w:b/>
          <w:i/>
          <w:color w:val="000000"/>
        </w:rPr>
        <w:t>Павловская А.Е.</w:t>
      </w:r>
      <w:r w:rsidR="008C67E3">
        <w:rPr>
          <w:b/>
          <w:i/>
          <w:color w:val="000000"/>
        </w:rPr>
        <w:t>,</w:t>
      </w:r>
      <w:r>
        <w:rPr>
          <w:b/>
          <w:i/>
          <w:color w:val="000000"/>
        </w:rPr>
        <w:t xml:space="preserve"> </w:t>
      </w:r>
      <w:r w:rsidR="00107308">
        <w:rPr>
          <w:b/>
          <w:i/>
          <w:color w:val="000000"/>
        </w:rPr>
        <w:t>Павлова О</w:t>
      </w:r>
      <w:r>
        <w:rPr>
          <w:b/>
          <w:i/>
          <w:color w:val="000000"/>
        </w:rPr>
        <w:t>.В</w:t>
      </w:r>
      <w:r w:rsidR="004D24E1">
        <w:rPr>
          <w:b/>
          <w:i/>
          <w:color w:val="000000"/>
        </w:rPr>
        <w:t>.</w:t>
      </w:r>
    </w:p>
    <w:p w14:paraId="00000003" w14:textId="3F12C532"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816EE4">
        <w:rPr>
          <w:i/>
          <w:color w:val="000000"/>
        </w:rPr>
        <w:t>2</w:t>
      </w:r>
      <w:r>
        <w:rPr>
          <w:i/>
          <w:color w:val="000000"/>
        </w:rPr>
        <w:t xml:space="preserve"> курс </w:t>
      </w:r>
      <w:r w:rsidR="00816EE4">
        <w:rPr>
          <w:i/>
          <w:color w:val="000000"/>
        </w:rPr>
        <w:t>магистратуры</w:t>
      </w:r>
    </w:p>
    <w:p w14:paraId="00000005" w14:textId="21C1D87C" w:rsidR="00130241" w:rsidRPr="00391C38" w:rsidRDefault="00816EE4" w:rsidP="00816EE4">
      <w:pPr>
        <w:pBdr>
          <w:top w:val="nil"/>
          <w:left w:val="nil"/>
          <w:bottom w:val="nil"/>
          <w:right w:val="nil"/>
          <w:between w:val="nil"/>
        </w:pBdr>
        <w:shd w:val="clear" w:color="auto" w:fill="FFFFFF"/>
        <w:jc w:val="center"/>
        <w:rPr>
          <w:color w:val="000000"/>
        </w:rPr>
      </w:pPr>
      <w:r>
        <w:rPr>
          <w:i/>
          <w:color w:val="000000"/>
        </w:rPr>
        <w:t>Российский химико-технологический университет,</w:t>
      </w:r>
      <w:r w:rsidR="00EB1F49">
        <w:rPr>
          <w:i/>
          <w:color w:val="000000"/>
        </w:rPr>
        <w:t xml:space="preserve"> Москва, Россия</w:t>
      </w:r>
    </w:p>
    <w:p w14:paraId="7C442DDA" w14:textId="25A681DD" w:rsidR="00816EE4" w:rsidRPr="003631ED" w:rsidRDefault="00EB1F49" w:rsidP="003631ED">
      <w:pPr>
        <w:pBdr>
          <w:top w:val="nil"/>
          <w:left w:val="nil"/>
          <w:bottom w:val="nil"/>
          <w:right w:val="nil"/>
          <w:between w:val="nil"/>
        </w:pBdr>
        <w:shd w:val="clear" w:color="auto" w:fill="FFFFFF"/>
        <w:jc w:val="center"/>
        <w:rPr>
          <w:color w:val="000000"/>
          <w:u w:val="single"/>
          <w:lang w:val="en-US"/>
        </w:rPr>
      </w:pPr>
      <w:r w:rsidRPr="00816EE4">
        <w:rPr>
          <w:i/>
          <w:color w:val="000000"/>
          <w:lang w:val="en-US"/>
        </w:rPr>
        <w:t>E</w:t>
      </w:r>
      <w:r w:rsidR="003B76D6" w:rsidRPr="00816EE4">
        <w:rPr>
          <w:i/>
          <w:color w:val="000000"/>
          <w:lang w:val="en-US"/>
        </w:rPr>
        <w:t>-</w:t>
      </w:r>
      <w:r w:rsidRPr="00816EE4">
        <w:rPr>
          <w:i/>
          <w:color w:val="000000"/>
          <w:lang w:val="en-US"/>
        </w:rPr>
        <w:t>mail:</w:t>
      </w:r>
      <w:r w:rsidR="00816EE4">
        <w:rPr>
          <w:i/>
          <w:color w:val="000000"/>
          <w:lang w:val="en-US"/>
        </w:rPr>
        <w:t xml:space="preserve"> </w:t>
      </w:r>
      <w:r w:rsidR="00816EE4" w:rsidRPr="00816EE4">
        <w:rPr>
          <w:i/>
          <w:color w:val="000000"/>
          <w:u w:val="single"/>
          <w:lang w:val="en-US"/>
        </w:rPr>
        <w:t>ms.a.pavlovskaya@gmail.com</w:t>
      </w:r>
    </w:p>
    <w:p w14:paraId="371A04B2" w14:textId="7C09A311" w:rsidR="009542EB" w:rsidRDefault="009542EB" w:rsidP="00D42542">
      <w:pPr>
        <w:pBdr>
          <w:top w:val="nil"/>
          <w:left w:val="nil"/>
          <w:bottom w:val="nil"/>
          <w:right w:val="nil"/>
          <w:between w:val="nil"/>
        </w:pBdr>
        <w:shd w:val="clear" w:color="auto" w:fill="FFFFFF"/>
        <w:ind w:firstLine="397"/>
        <w:jc w:val="both"/>
        <w:rPr>
          <w:szCs w:val="20"/>
        </w:rPr>
      </w:pPr>
      <w:r w:rsidRPr="009542EB">
        <w:rPr>
          <w:szCs w:val="20"/>
        </w:rPr>
        <w:t>Сквален – непредельный углеводород тритерпенового ряда, обладающий широким спектром полезных для человека свойств.</w:t>
      </w:r>
      <w:r>
        <w:rPr>
          <w:szCs w:val="20"/>
        </w:rPr>
        <w:t xml:space="preserve"> Он</w:t>
      </w:r>
      <w:r w:rsidRPr="009542EB">
        <w:rPr>
          <w:szCs w:val="20"/>
        </w:rPr>
        <w:t xml:space="preserve"> применяется в косметической и фармацевтической промышленности </w:t>
      </w:r>
      <w:r w:rsidR="004D24E1" w:rsidRPr="009542EB">
        <w:rPr>
          <w:szCs w:val="20"/>
        </w:rPr>
        <w:t xml:space="preserve">в </w:t>
      </w:r>
      <w:r w:rsidR="004D24E1">
        <w:rPr>
          <w:szCs w:val="20"/>
        </w:rPr>
        <w:t xml:space="preserve">составе </w:t>
      </w:r>
      <w:r w:rsidR="004D24E1" w:rsidRPr="009542EB">
        <w:rPr>
          <w:szCs w:val="20"/>
        </w:rPr>
        <w:t>адъювант</w:t>
      </w:r>
      <w:r w:rsidR="004D24E1">
        <w:rPr>
          <w:szCs w:val="20"/>
        </w:rPr>
        <w:t>ов вакцин, как компонент противоопухолевых средств и в составе препаратов для лечения кожных заболеваний</w:t>
      </w:r>
      <w:r w:rsidRPr="009542EB">
        <w:rPr>
          <w:szCs w:val="20"/>
        </w:rPr>
        <w:t xml:space="preserve">. </w:t>
      </w:r>
    </w:p>
    <w:p w14:paraId="5130E007" w14:textId="704087BA" w:rsidR="009542EB" w:rsidRDefault="009542EB" w:rsidP="00D42542">
      <w:pPr>
        <w:pBdr>
          <w:top w:val="nil"/>
          <w:left w:val="nil"/>
          <w:bottom w:val="nil"/>
          <w:right w:val="nil"/>
          <w:between w:val="nil"/>
        </w:pBdr>
        <w:shd w:val="clear" w:color="auto" w:fill="FFFFFF"/>
        <w:ind w:firstLine="397"/>
        <w:jc w:val="both"/>
        <w:rPr>
          <w:szCs w:val="20"/>
        </w:rPr>
      </w:pPr>
      <w:r>
        <w:rPr>
          <w:szCs w:val="20"/>
        </w:rPr>
        <w:t>Традиционным сырьем для получения сквалена является масло печени акул</w:t>
      </w:r>
      <w:r w:rsidR="00123A70">
        <w:rPr>
          <w:szCs w:val="20"/>
        </w:rPr>
        <w:t>,</w:t>
      </w:r>
      <w:r>
        <w:rPr>
          <w:szCs w:val="20"/>
        </w:rPr>
        <w:t xml:space="preserve"> активно исследуется вопрос возможности получения сквалена из </w:t>
      </w:r>
      <w:r w:rsidR="004D24E1">
        <w:rPr>
          <w:szCs w:val="20"/>
        </w:rPr>
        <w:t>растительного</w:t>
      </w:r>
      <w:r>
        <w:rPr>
          <w:szCs w:val="20"/>
        </w:rPr>
        <w:t xml:space="preserve"> сырья. Одним из вариантов является масло амаранта, содержащее до 8 % сквалена, что является самым высоким показателем среди растительных масел. </w:t>
      </w:r>
    </w:p>
    <w:p w14:paraId="48D28EC7" w14:textId="29AC511D" w:rsidR="009542EB" w:rsidRDefault="009542EB" w:rsidP="00D42542">
      <w:pPr>
        <w:pBdr>
          <w:top w:val="nil"/>
          <w:left w:val="nil"/>
          <w:bottom w:val="nil"/>
          <w:right w:val="nil"/>
          <w:between w:val="nil"/>
        </w:pBdr>
        <w:shd w:val="clear" w:color="auto" w:fill="FFFFFF"/>
        <w:ind w:firstLine="397"/>
        <w:jc w:val="both"/>
        <w:rPr>
          <w:szCs w:val="20"/>
        </w:rPr>
      </w:pPr>
      <w:r>
        <w:rPr>
          <w:szCs w:val="20"/>
        </w:rPr>
        <w:t>Сквален можно выделять из амарантового масла путем гидролиза, приводящего к концентрированию целевого продукта в неомыляемой фракции</w:t>
      </w:r>
      <w:r w:rsidR="004D24E1">
        <w:rPr>
          <w:szCs w:val="20"/>
        </w:rPr>
        <w:t xml:space="preserve"> до </w:t>
      </w:r>
      <w:r w:rsidR="00573C61">
        <w:rPr>
          <w:szCs w:val="20"/>
        </w:rPr>
        <w:t>50</w:t>
      </w:r>
      <w:r w:rsidR="00401D07" w:rsidRPr="00401D07">
        <w:rPr>
          <w:szCs w:val="20"/>
        </w:rPr>
        <w:t xml:space="preserve"> </w:t>
      </w:r>
      <w:r w:rsidR="004D24E1" w:rsidRPr="00AB1DBB">
        <w:rPr>
          <w:szCs w:val="20"/>
        </w:rPr>
        <w:t xml:space="preserve">% с выходом </w:t>
      </w:r>
      <w:r w:rsidR="00573C61">
        <w:rPr>
          <w:szCs w:val="20"/>
        </w:rPr>
        <w:t>60</w:t>
      </w:r>
      <w:r w:rsidR="00123A70">
        <w:rPr>
          <w:szCs w:val="20"/>
        </w:rPr>
        <w:t> </w:t>
      </w:r>
      <w:r w:rsidR="004D24E1" w:rsidRPr="00AB1DBB">
        <w:rPr>
          <w:szCs w:val="20"/>
        </w:rPr>
        <w:t>%</w:t>
      </w:r>
      <w:r w:rsidR="00123A70">
        <w:rPr>
          <w:szCs w:val="20"/>
        </w:rPr>
        <w:t> </w:t>
      </w:r>
      <w:sdt>
        <w:sdtPr>
          <w:rPr>
            <w:color w:val="000000"/>
            <w:szCs w:val="20"/>
          </w:rPr>
          <w:tag w:val="MENDELEY_CITATION_v3_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"/>
          <w:id w:val="-165400471"/>
          <w:placeholder>
            <w:docPart w:val="DefaultPlaceholder_-1854013440"/>
          </w:placeholder>
        </w:sdtPr>
        <w:sdtContent>
          <w:r w:rsidR="00401D07" w:rsidRPr="00401D07">
            <w:rPr>
              <w:color w:val="000000"/>
              <w:szCs w:val="20"/>
            </w:rPr>
            <w:t>[1]</w:t>
          </w:r>
        </w:sdtContent>
      </w:sdt>
      <w:r>
        <w:rPr>
          <w:szCs w:val="20"/>
        </w:rPr>
        <w:t xml:space="preserve">. </w:t>
      </w:r>
      <w:r w:rsidR="004D24E1">
        <w:rPr>
          <w:szCs w:val="20"/>
        </w:rPr>
        <w:t>Для интенсификации этого процесса и оптимизации выхода сквалена и его концентрации н</w:t>
      </w:r>
      <w:r>
        <w:rPr>
          <w:szCs w:val="20"/>
        </w:rPr>
        <w:t xml:space="preserve">ами были опробованы методы </w:t>
      </w:r>
      <w:r w:rsidR="004D24E1">
        <w:rPr>
          <w:szCs w:val="20"/>
        </w:rPr>
        <w:t xml:space="preserve">воздействия на смесь </w:t>
      </w:r>
      <w:r>
        <w:rPr>
          <w:szCs w:val="20"/>
        </w:rPr>
        <w:t xml:space="preserve">соно-гидродинамического резонанса </w:t>
      </w:r>
      <w:r w:rsidR="004D24E1">
        <w:rPr>
          <w:szCs w:val="20"/>
        </w:rPr>
        <w:t xml:space="preserve">с использованием </w:t>
      </w:r>
      <w:r>
        <w:rPr>
          <w:szCs w:val="20"/>
        </w:rPr>
        <w:t>роторно-пульсационн</w:t>
      </w:r>
      <w:r w:rsidR="004D24E1">
        <w:rPr>
          <w:szCs w:val="20"/>
        </w:rPr>
        <w:t>ого</w:t>
      </w:r>
      <w:r>
        <w:rPr>
          <w:szCs w:val="20"/>
        </w:rPr>
        <w:t xml:space="preserve"> аппарат</w:t>
      </w:r>
      <w:r w:rsidR="004D24E1">
        <w:rPr>
          <w:szCs w:val="20"/>
        </w:rPr>
        <w:t>а</w:t>
      </w:r>
      <w:r>
        <w:rPr>
          <w:szCs w:val="20"/>
        </w:rPr>
        <w:t>. Показано, что данный метод ускоряет прохождение реакции</w:t>
      </w:r>
      <w:r w:rsidR="00123A70">
        <w:rPr>
          <w:szCs w:val="20"/>
        </w:rPr>
        <w:t xml:space="preserve"> с 3 ч до 15-30 минут</w:t>
      </w:r>
      <w:r w:rsidR="00023AAE">
        <w:rPr>
          <w:szCs w:val="20"/>
        </w:rPr>
        <w:t xml:space="preserve">. При этом состав </w:t>
      </w:r>
      <w:r w:rsidR="00123A70">
        <w:rPr>
          <w:szCs w:val="20"/>
        </w:rPr>
        <w:t xml:space="preserve">целевой </w:t>
      </w:r>
      <w:r w:rsidR="00023AAE">
        <w:rPr>
          <w:szCs w:val="20"/>
        </w:rPr>
        <w:t>неомыляемой фракции определяется типом масла</w:t>
      </w:r>
      <w:r w:rsidR="009454B8">
        <w:rPr>
          <w:szCs w:val="20"/>
        </w:rPr>
        <w:t xml:space="preserve"> (</w:t>
      </w:r>
      <w:r w:rsidR="009454B8">
        <w:rPr>
          <w:szCs w:val="20"/>
        </w:rPr>
        <w:t>Таблиц</w:t>
      </w:r>
      <w:r w:rsidR="009454B8">
        <w:rPr>
          <w:szCs w:val="20"/>
        </w:rPr>
        <w:t>а</w:t>
      </w:r>
      <w:r w:rsidR="009454B8">
        <w:rPr>
          <w:szCs w:val="20"/>
        </w:rPr>
        <w:t xml:space="preserve"> </w:t>
      </w:r>
      <w:r w:rsidR="009454B8">
        <w:rPr>
          <w:szCs w:val="20"/>
        </w:rPr>
        <w:t>1)</w:t>
      </w:r>
      <w:r w:rsidR="00023AAE">
        <w:rPr>
          <w:szCs w:val="20"/>
        </w:rPr>
        <w:t xml:space="preserve">. </w:t>
      </w:r>
    </w:p>
    <w:p w14:paraId="5CC038E4" w14:textId="77777777" w:rsidR="009454B8" w:rsidRDefault="009454B8" w:rsidP="009454B8">
      <w:pPr>
        <w:pBdr>
          <w:top w:val="nil"/>
          <w:left w:val="nil"/>
          <w:bottom w:val="nil"/>
          <w:right w:val="nil"/>
          <w:between w:val="nil"/>
        </w:pBdr>
        <w:shd w:val="clear" w:color="auto" w:fill="FFFFFF"/>
        <w:ind w:firstLine="397"/>
        <w:jc w:val="both"/>
        <w:rPr>
          <w:szCs w:val="20"/>
        </w:rPr>
      </w:pPr>
    </w:p>
    <w:p w14:paraId="15C17D26" w14:textId="345C8753" w:rsidR="00107308" w:rsidRPr="00107308" w:rsidRDefault="00107308" w:rsidP="009454B8">
      <w:pPr>
        <w:pBdr>
          <w:top w:val="nil"/>
          <w:left w:val="nil"/>
          <w:bottom w:val="nil"/>
          <w:right w:val="nil"/>
          <w:between w:val="nil"/>
        </w:pBdr>
        <w:shd w:val="clear" w:color="auto" w:fill="FFFFFF"/>
        <w:ind w:firstLine="397"/>
        <w:jc w:val="both"/>
        <w:rPr>
          <w:szCs w:val="20"/>
        </w:rPr>
      </w:pPr>
      <w:r w:rsidRPr="00107308">
        <w:rPr>
          <w:szCs w:val="20"/>
        </w:rPr>
        <w:t>Таблица 1. Результаты гидролиза масел с различным составом</w:t>
      </w:r>
    </w:p>
    <w:tbl>
      <w:tblPr>
        <w:tblStyle w:val="ab"/>
        <w:tblW w:w="0" w:type="auto"/>
        <w:tblLook w:val="04A0" w:firstRow="1" w:lastRow="0" w:firstColumn="1" w:lastColumn="0" w:noHBand="0" w:noVBand="1"/>
      </w:tblPr>
      <w:tblGrid>
        <w:gridCol w:w="1838"/>
        <w:gridCol w:w="3544"/>
        <w:gridCol w:w="3792"/>
      </w:tblGrid>
      <w:tr w:rsidR="00123A70" w:rsidRPr="00107308" w14:paraId="202AEED3" w14:textId="77777777" w:rsidTr="000E08BA">
        <w:tc>
          <w:tcPr>
            <w:tcW w:w="1838" w:type="dxa"/>
            <w:vAlign w:val="center"/>
          </w:tcPr>
          <w:p w14:paraId="3AEAE49C" w14:textId="77777777" w:rsidR="00123A70" w:rsidRPr="00107308" w:rsidRDefault="00123A70" w:rsidP="000E08BA">
            <w:pPr>
              <w:jc w:val="center"/>
              <w:rPr>
                <w:szCs w:val="20"/>
              </w:rPr>
            </w:pPr>
            <w:r w:rsidRPr="00107308">
              <w:rPr>
                <w:szCs w:val="20"/>
              </w:rPr>
              <w:t>Масло</w:t>
            </w:r>
          </w:p>
        </w:tc>
        <w:tc>
          <w:tcPr>
            <w:tcW w:w="3544" w:type="dxa"/>
            <w:vAlign w:val="center"/>
          </w:tcPr>
          <w:p w14:paraId="056056DD" w14:textId="1B58B57D" w:rsidR="00123A70" w:rsidRPr="005E1FAC" w:rsidRDefault="00C475A8" w:rsidP="000E08BA">
            <w:pPr>
              <w:jc w:val="center"/>
              <w:rPr>
                <w:szCs w:val="20"/>
              </w:rPr>
            </w:pPr>
            <w:r w:rsidRPr="005E1FAC">
              <w:rPr>
                <w:szCs w:val="20"/>
              </w:rPr>
              <w:t>Теоретический выход неомыляемой фракции</w:t>
            </w:r>
            <w:r w:rsidR="00123A70" w:rsidRPr="005E1FAC">
              <w:rPr>
                <w:szCs w:val="20"/>
              </w:rPr>
              <w:t>, %</w:t>
            </w:r>
          </w:p>
        </w:tc>
        <w:tc>
          <w:tcPr>
            <w:tcW w:w="3792" w:type="dxa"/>
            <w:vAlign w:val="center"/>
          </w:tcPr>
          <w:p w14:paraId="60510B4A" w14:textId="5F205806" w:rsidR="00123A70" w:rsidRPr="005E1FAC" w:rsidRDefault="00C475A8" w:rsidP="000E08BA">
            <w:pPr>
              <w:jc w:val="center"/>
              <w:rPr>
                <w:szCs w:val="20"/>
              </w:rPr>
            </w:pPr>
            <w:r w:rsidRPr="005E1FAC">
              <w:rPr>
                <w:szCs w:val="20"/>
              </w:rPr>
              <w:t>Практический выход</w:t>
            </w:r>
            <w:r w:rsidR="005E1FAC" w:rsidRPr="005E1FAC">
              <w:rPr>
                <w:szCs w:val="20"/>
              </w:rPr>
              <w:t xml:space="preserve"> </w:t>
            </w:r>
            <w:r w:rsidR="00123A70" w:rsidRPr="005E1FAC">
              <w:rPr>
                <w:szCs w:val="20"/>
              </w:rPr>
              <w:t>неомыляемой фракции, %</w:t>
            </w:r>
          </w:p>
        </w:tc>
      </w:tr>
      <w:tr w:rsidR="00123A70" w:rsidRPr="00107308" w14:paraId="1C33AFC8" w14:textId="77777777" w:rsidTr="000E08BA">
        <w:tc>
          <w:tcPr>
            <w:tcW w:w="1838" w:type="dxa"/>
            <w:vAlign w:val="center"/>
          </w:tcPr>
          <w:p w14:paraId="2A18DF6F" w14:textId="77777777" w:rsidR="00123A70" w:rsidRPr="00107308" w:rsidRDefault="00123A70" w:rsidP="00746C8E">
            <w:pPr>
              <w:jc w:val="both"/>
              <w:rPr>
                <w:szCs w:val="20"/>
              </w:rPr>
            </w:pPr>
            <w:r w:rsidRPr="00107308">
              <w:rPr>
                <w:bCs/>
                <w:sz w:val="22"/>
                <w:szCs w:val="22"/>
              </w:rPr>
              <w:t>Кокосовое</w:t>
            </w:r>
          </w:p>
        </w:tc>
        <w:tc>
          <w:tcPr>
            <w:tcW w:w="3544" w:type="dxa"/>
          </w:tcPr>
          <w:p w14:paraId="4BF066C0" w14:textId="0A27E05D" w:rsidR="00123A70" w:rsidRPr="005E1FAC" w:rsidRDefault="00C475A8" w:rsidP="00746C8E">
            <w:pPr>
              <w:jc w:val="both"/>
              <w:rPr>
                <w:szCs w:val="20"/>
              </w:rPr>
            </w:pPr>
            <w:r w:rsidRPr="005E1FAC">
              <w:rPr>
                <w:szCs w:val="20"/>
              </w:rPr>
              <w:t xml:space="preserve">⁓ 0,7 </w:t>
            </w:r>
            <w:r w:rsidR="0053756C" w:rsidRPr="005E1FAC">
              <w:rPr>
                <w:szCs w:val="20"/>
              </w:rPr>
              <w:t>%</w:t>
            </w:r>
          </w:p>
        </w:tc>
        <w:tc>
          <w:tcPr>
            <w:tcW w:w="3792" w:type="dxa"/>
          </w:tcPr>
          <w:p w14:paraId="17406371" w14:textId="00F4F844" w:rsidR="00123A70" w:rsidRPr="005E1FAC" w:rsidRDefault="00C475A8" w:rsidP="00746C8E">
            <w:pPr>
              <w:jc w:val="both"/>
              <w:rPr>
                <w:szCs w:val="20"/>
              </w:rPr>
            </w:pPr>
            <w:r w:rsidRPr="005E1FAC">
              <w:rPr>
                <w:szCs w:val="20"/>
              </w:rPr>
              <w:t xml:space="preserve">0,3 </w:t>
            </w:r>
            <w:r w:rsidR="00931528" w:rsidRPr="005E1FAC">
              <w:rPr>
                <w:szCs w:val="20"/>
              </w:rPr>
              <w:t>%</w:t>
            </w:r>
          </w:p>
        </w:tc>
      </w:tr>
      <w:tr w:rsidR="00123A70" w:rsidRPr="00107308" w14:paraId="64EEBF75" w14:textId="77777777" w:rsidTr="000E08BA">
        <w:tc>
          <w:tcPr>
            <w:tcW w:w="1838" w:type="dxa"/>
            <w:vAlign w:val="center"/>
          </w:tcPr>
          <w:p w14:paraId="05EB5B4F" w14:textId="77777777" w:rsidR="00123A70" w:rsidRPr="00107308" w:rsidRDefault="00123A70" w:rsidP="00746C8E">
            <w:pPr>
              <w:jc w:val="both"/>
              <w:rPr>
                <w:szCs w:val="20"/>
              </w:rPr>
            </w:pPr>
            <w:r w:rsidRPr="00107308">
              <w:rPr>
                <w:bCs/>
                <w:sz w:val="22"/>
                <w:szCs w:val="22"/>
              </w:rPr>
              <w:t>Амарантовое</w:t>
            </w:r>
          </w:p>
        </w:tc>
        <w:tc>
          <w:tcPr>
            <w:tcW w:w="3544" w:type="dxa"/>
          </w:tcPr>
          <w:p w14:paraId="5C630618" w14:textId="41ECBA89" w:rsidR="00123A70" w:rsidRPr="005E1FAC" w:rsidRDefault="00C475A8" w:rsidP="00746C8E">
            <w:pPr>
              <w:jc w:val="both"/>
              <w:rPr>
                <w:szCs w:val="20"/>
                <w:lang w:val="en-US"/>
              </w:rPr>
            </w:pPr>
            <w:r w:rsidRPr="005E1FAC">
              <w:rPr>
                <w:szCs w:val="20"/>
              </w:rPr>
              <w:t xml:space="preserve">⁓ 11 </w:t>
            </w:r>
            <w:r w:rsidR="00C730BE" w:rsidRPr="005E1FAC">
              <w:rPr>
                <w:szCs w:val="20"/>
                <w:lang w:val="en-US"/>
              </w:rPr>
              <w:t>%</w:t>
            </w:r>
          </w:p>
        </w:tc>
        <w:tc>
          <w:tcPr>
            <w:tcW w:w="3792" w:type="dxa"/>
          </w:tcPr>
          <w:p w14:paraId="311A9C66" w14:textId="54F59ECA" w:rsidR="00123A70" w:rsidRPr="005E1FAC" w:rsidRDefault="00C475A8" w:rsidP="00746C8E">
            <w:pPr>
              <w:jc w:val="both"/>
              <w:rPr>
                <w:szCs w:val="20"/>
              </w:rPr>
            </w:pPr>
            <w:r w:rsidRPr="005E1FAC">
              <w:rPr>
                <w:szCs w:val="20"/>
              </w:rPr>
              <w:t xml:space="preserve">20 </w:t>
            </w:r>
            <w:r w:rsidR="00C43391" w:rsidRPr="005E1FAC">
              <w:rPr>
                <w:szCs w:val="20"/>
              </w:rPr>
              <w:t>%</w:t>
            </w:r>
          </w:p>
        </w:tc>
      </w:tr>
      <w:tr w:rsidR="00123A70" w:rsidRPr="00107308" w14:paraId="7BD0A44D" w14:textId="77777777" w:rsidTr="000E08BA">
        <w:tc>
          <w:tcPr>
            <w:tcW w:w="1838" w:type="dxa"/>
            <w:vAlign w:val="center"/>
          </w:tcPr>
          <w:p w14:paraId="3633D381" w14:textId="77777777" w:rsidR="00123A70" w:rsidRPr="00107308" w:rsidRDefault="00123A70" w:rsidP="00746C8E">
            <w:pPr>
              <w:jc w:val="both"/>
              <w:rPr>
                <w:szCs w:val="20"/>
              </w:rPr>
            </w:pPr>
            <w:r w:rsidRPr="00107308">
              <w:rPr>
                <w:bCs/>
                <w:sz w:val="22"/>
                <w:szCs w:val="22"/>
              </w:rPr>
              <w:t>Подсолнечное</w:t>
            </w:r>
          </w:p>
        </w:tc>
        <w:tc>
          <w:tcPr>
            <w:tcW w:w="3544" w:type="dxa"/>
          </w:tcPr>
          <w:p w14:paraId="02F2C012" w14:textId="540DE335" w:rsidR="00123A70" w:rsidRPr="005E1FAC" w:rsidRDefault="00C475A8" w:rsidP="00746C8E">
            <w:pPr>
              <w:jc w:val="both"/>
              <w:rPr>
                <w:szCs w:val="20"/>
              </w:rPr>
            </w:pPr>
            <w:r w:rsidRPr="005E1FAC">
              <w:rPr>
                <w:szCs w:val="20"/>
              </w:rPr>
              <w:t xml:space="preserve">⁓ 1,9 </w:t>
            </w:r>
            <w:r w:rsidR="004341E1" w:rsidRPr="005E1FAC">
              <w:rPr>
                <w:szCs w:val="20"/>
                <w:lang w:val="en-US"/>
              </w:rPr>
              <w:t>%</w:t>
            </w:r>
          </w:p>
        </w:tc>
        <w:tc>
          <w:tcPr>
            <w:tcW w:w="3792" w:type="dxa"/>
          </w:tcPr>
          <w:p w14:paraId="7D45DA32" w14:textId="131B56E6" w:rsidR="00123A70" w:rsidRPr="005E1FAC" w:rsidRDefault="00C475A8" w:rsidP="00746C8E">
            <w:pPr>
              <w:jc w:val="both"/>
              <w:rPr>
                <w:szCs w:val="20"/>
              </w:rPr>
            </w:pPr>
            <w:r w:rsidRPr="005E1FAC">
              <w:rPr>
                <w:szCs w:val="20"/>
              </w:rPr>
              <w:t>1,0 %</w:t>
            </w:r>
          </w:p>
        </w:tc>
      </w:tr>
    </w:tbl>
    <w:p w14:paraId="7DF3B14D" w14:textId="77777777" w:rsidR="009454B8" w:rsidRDefault="009454B8" w:rsidP="009454B8">
      <w:pPr>
        <w:pBdr>
          <w:top w:val="nil"/>
          <w:left w:val="nil"/>
          <w:bottom w:val="nil"/>
          <w:right w:val="nil"/>
          <w:between w:val="nil"/>
        </w:pBdr>
        <w:shd w:val="clear" w:color="auto" w:fill="FFFFFF"/>
        <w:ind w:firstLine="397"/>
        <w:jc w:val="both"/>
        <w:rPr>
          <w:szCs w:val="20"/>
        </w:rPr>
      </w:pPr>
    </w:p>
    <w:p w14:paraId="52B096FB" w14:textId="3280A505" w:rsidR="009454B8" w:rsidRDefault="009454B8" w:rsidP="009454B8">
      <w:pPr>
        <w:pBdr>
          <w:top w:val="nil"/>
          <w:left w:val="nil"/>
          <w:bottom w:val="nil"/>
          <w:right w:val="nil"/>
          <w:between w:val="nil"/>
        </w:pBdr>
        <w:shd w:val="clear" w:color="auto" w:fill="FFFFFF"/>
        <w:ind w:firstLine="397"/>
        <w:jc w:val="both"/>
        <w:rPr>
          <w:szCs w:val="20"/>
        </w:rPr>
      </w:pPr>
      <w:r>
        <w:rPr>
          <w:szCs w:val="20"/>
        </w:rPr>
        <w:t>В неомыляемой фракции из амарантового масла, насыщенного скваленом, фосфолипидами, фитостеролами, токоферолами и полифенолами, остаются жирные кислоты и их соли, что существенным образом снижает концентрацию сквалена и затрудняет его дальнейшую очистку. Кроме того, интенсивная гомогенизация приводит к частичному переходу сквалена в водную фракцию в составе образующихся с участием мыла мицелл, что снижает его общий выход до 65 %. В более бедных по составу неомыляемой фракции маслах, таких как подсолнечное и</w:t>
      </w:r>
      <w:r>
        <w:rPr>
          <w:szCs w:val="20"/>
        </w:rPr>
        <w:t>ли</w:t>
      </w:r>
      <w:r>
        <w:rPr>
          <w:szCs w:val="20"/>
        </w:rPr>
        <w:t xml:space="preserve"> кокосовое масло, все жирные кислоты в виде мыла переходят в водную фракцию.</w:t>
      </w:r>
    </w:p>
    <w:p w14:paraId="74B068C3" w14:textId="77777777" w:rsidR="009454B8" w:rsidRDefault="009454B8" w:rsidP="00D42542">
      <w:pPr>
        <w:pBdr>
          <w:top w:val="nil"/>
          <w:left w:val="nil"/>
          <w:bottom w:val="nil"/>
          <w:right w:val="nil"/>
          <w:between w:val="nil"/>
        </w:pBdr>
        <w:shd w:val="clear" w:color="auto" w:fill="FFFFFF"/>
        <w:ind w:firstLine="397"/>
        <w:jc w:val="both"/>
        <w:rPr>
          <w:szCs w:val="20"/>
        </w:rPr>
      </w:pPr>
    </w:p>
    <w:p w14:paraId="1916AB97" w14:textId="08E5D887" w:rsidR="00107308" w:rsidRDefault="00401D07" w:rsidP="00D42542">
      <w:pPr>
        <w:pBdr>
          <w:top w:val="nil"/>
          <w:left w:val="nil"/>
          <w:bottom w:val="nil"/>
          <w:right w:val="nil"/>
          <w:between w:val="nil"/>
        </w:pBdr>
        <w:shd w:val="clear" w:color="auto" w:fill="FFFFFF"/>
        <w:ind w:firstLine="397"/>
        <w:jc w:val="both"/>
        <w:rPr>
          <w:szCs w:val="20"/>
        </w:rPr>
      </w:pPr>
      <w:r>
        <w:rPr>
          <w:szCs w:val="20"/>
        </w:rPr>
        <w:t>Список использованной литературы</w:t>
      </w:r>
    </w:p>
    <w:sdt>
      <w:sdtPr>
        <w:rPr>
          <w:szCs w:val="20"/>
        </w:rPr>
        <w:tag w:val="MENDELEY_BIBLIOGRAPHY"/>
        <w:id w:val="205458767"/>
        <w:placeholder>
          <w:docPart w:val="DefaultPlaceholder_-1854013440"/>
        </w:placeholder>
      </w:sdtPr>
      <w:sdtContent>
        <w:p w14:paraId="72EC3D20" w14:textId="4983F012" w:rsidR="00401D07" w:rsidRPr="00573C61" w:rsidRDefault="00401D07">
          <w:pPr>
            <w:autoSpaceDE w:val="0"/>
            <w:autoSpaceDN w:val="0"/>
            <w:ind w:hanging="640"/>
            <w:divId w:val="1958098513"/>
            <w:rPr>
              <w:lang w:val="en-US"/>
            </w:rPr>
          </w:pPr>
          <w:r w:rsidRPr="00573C61">
            <w:t>1.</w:t>
          </w:r>
          <w:r w:rsidRPr="00573C61">
            <w:tab/>
          </w:r>
          <w:r w:rsidR="00573C61" w:rsidRPr="00573C61">
            <w:t>Офицеров Е. Н. и др. Синтез, строение и свойства новых потенциально биологически активных производных. Часть VI. Особенности гидролитического экстрагирования сквалена из масла амаранта //Бутлеровские сообщения. – 2021. – Т. 65. – №. 1. – С. 120-128.</w:t>
          </w:r>
        </w:p>
        <w:p w14:paraId="03F6D593" w14:textId="01DBD6A7" w:rsidR="00401D07" w:rsidRPr="00401D07" w:rsidRDefault="00000000" w:rsidP="00573C61">
          <w:pPr>
            <w:pBdr>
              <w:top w:val="nil"/>
              <w:left w:val="nil"/>
              <w:bottom w:val="nil"/>
              <w:right w:val="nil"/>
              <w:between w:val="nil"/>
            </w:pBdr>
            <w:shd w:val="clear" w:color="auto" w:fill="FFFFFF"/>
            <w:ind w:firstLine="397"/>
            <w:jc w:val="both"/>
            <w:rPr>
              <w:szCs w:val="20"/>
            </w:rPr>
          </w:pPr>
        </w:p>
      </w:sdtContent>
    </w:sdt>
    <w:sectPr w:rsidR="00401D07" w:rsidRPr="00401D07">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8150361">
    <w:abstractNumId w:val="0"/>
  </w:num>
  <w:num w:numId="2" w16cid:durableId="51854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23AAE"/>
    <w:rsid w:val="00063966"/>
    <w:rsid w:val="00086081"/>
    <w:rsid w:val="000E08BA"/>
    <w:rsid w:val="00101A1C"/>
    <w:rsid w:val="00103657"/>
    <w:rsid w:val="00106375"/>
    <w:rsid w:val="00107308"/>
    <w:rsid w:val="00116478"/>
    <w:rsid w:val="00123A70"/>
    <w:rsid w:val="00130241"/>
    <w:rsid w:val="001E61C2"/>
    <w:rsid w:val="001F0493"/>
    <w:rsid w:val="002264EE"/>
    <w:rsid w:val="0023307C"/>
    <w:rsid w:val="0031361E"/>
    <w:rsid w:val="003631ED"/>
    <w:rsid w:val="00391C38"/>
    <w:rsid w:val="003A5CD5"/>
    <w:rsid w:val="003B76D6"/>
    <w:rsid w:val="00401D07"/>
    <w:rsid w:val="004341E1"/>
    <w:rsid w:val="00497A48"/>
    <w:rsid w:val="004A26A3"/>
    <w:rsid w:val="004D24E1"/>
    <w:rsid w:val="004E735E"/>
    <w:rsid w:val="004F0EDF"/>
    <w:rsid w:val="00522BF1"/>
    <w:rsid w:val="0053756C"/>
    <w:rsid w:val="00573C61"/>
    <w:rsid w:val="00590166"/>
    <w:rsid w:val="005D022B"/>
    <w:rsid w:val="005E1FAC"/>
    <w:rsid w:val="005E5BE9"/>
    <w:rsid w:val="0069427D"/>
    <w:rsid w:val="006B11C3"/>
    <w:rsid w:val="006F7A19"/>
    <w:rsid w:val="007213E1"/>
    <w:rsid w:val="00775389"/>
    <w:rsid w:val="007960ED"/>
    <w:rsid w:val="00797838"/>
    <w:rsid w:val="007C36D8"/>
    <w:rsid w:val="007F07A6"/>
    <w:rsid w:val="007F2744"/>
    <w:rsid w:val="00816EE4"/>
    <w:rsid w:val="008931BE"/>
    <w:rsid w:val="008C67E3"/>
    <w:rsid w:val="008F2113"/>
    <w:rsid w:val="00921D45"/>
    <w:rsid w:val="00931528"/>
    <w:rsid w:val="009454B8"/>
    <w:rsid w:val="009542EB"/>
    <w:rsid w:val="009A66DB"/>
    <w:rsid w:val="009B2F80"/>
    <w:rsid w:val="009B3300"/>
    <w:rsid w:val="009F3380"/>
    <w:rsid w:val="00A02163"/>
    <w:rsid w:val="00A314FE"/>
    <w:rsid w:val="00AB1DBB"/>
    <w:rsid w:val="00BF36F8"/>
    <w:rsid w:val="00BF4622"/>
    <w:rsid w:val="00C43391"/>
    <w:rsid w:val="00C475A8"/>
    <w:rsid w:val="00C730BE"/>
    <w:rsid w:val="00CD00B1"/>
    <w:rsid w:val="00D14C6B"/>
    <w:rsid w:val="00D22306"/>
    <w:rsid w:val="00D42542"/>
    <w:rsid w:val="00D8121C"/>
    <w:rsid w:val="00E22189"/>
    <w:rsid w:val="00E74069"/>
    <w:rsid w:val="00EB1F49"/>
    <w:rsid w:val="00EE30CA"/>
    <w:rsid w:val="00F040D7"/>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table" w:styleId="ab">
    <w:name w:val="Table Grid"/>
    <w:basedOn w:val="a1"/>
    <w:uiPriority w:val="39"/>
    <w:rsid w:val="004E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892690049">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439913656">
      <w:bodyDiv w:val="1"/>
      <w:marLeft w:val="0"/>
      <w:marRight w:val="0"/>
      <w:marTop w:val="0"/>
      <w:marBottom w:val="0"/>
      <w:divBdr>
        <w:top w:val="none" w:sz="0" w:space="0" w:color="auto"/>
        <w:left w:val="none" w:sz="0" w:space="0" w:color="auto"/>
        <w:bottom w:val="none" w:sz="0" w:space="0" w:color="auto"/>
        <w:right w:val="none" w:sz="0" w:space="0" w:color="auto"/>
      </w:divBdr>
      <w:divsChild>
        <w:div w:id="1958098513">
          <w:marLeft w:val="640"/>
          <w:marRight w:val="0"/>
          <w:marTop w:val="0"/>
          <w:marBottom w:val="0"/>
          <w:divBdr>
            <w:top w:val="none" w:sz="0" w:space="0" w:color="auto"/>
            <w:left w:val="none" w:sz="0" w:space="0" w:color="auto"/>
            <w:bottom w:val="none" w:sz="0" w:space="0" w:color="auto"/>
            <w:right w:val="none" w:sz="0" w:space="0" w:color="auto"/>
          </w:divBdr>
        </w:div>
      </w:divsChild>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1602D6D8-A4A2-477C-B3DD-ADF3137138CA}"/>
      </w:docPartPr>
      <w:docPartBody>
        <w:p w:rsidR="005543E0" w:rsidRDefault="00202683">
          <w:r w:rsidRPr="00597B8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83"/>
    <w:rsid w:val="00202683"/>
    <w:rsid w:val="003549E8"/>
    <w:rsid w:val="003847B6"/>
    <w:rsid w:val="00465FB3"/>
    <w:rsid w:val="0049169E"/>
    <w:rsid w:val="005543E0"/>
    <w:rsid w:val="00751E74"/>
    <w:rsid w:val="008D281D"/>
    <w:rsid w:val="00C1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26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222F85-499B-4065-885D-56165C59CC78}">
  <we:reference id="wa104382081" version="1.55.1.0" store="ru-RU" storeType="OMEX"/>
  <we:alternateReferences>
    <we:reference id="wa104382081" version="1.55.1.0" store="" storeType="OMEX"/>
  </we:alternateReferences>
  <we:properties>
    <we:property name="MENDELEY_CITATIONS" value="[{&quot;citationID&quot;:&quot;MENDELEY_CITATION_beb6b0e8-d507-4c14-8d6c-8111adf20420&quot;,&quot;properties&quot;:{&quot;noteIndex&quot;:0},&quot;isEdited&quot;:false,&quot;manualOverride&quot;:{&quot;isManuallyOverridden&quot;:false,&quot;citeprocText&quot;:&quot;[1]&quot;,&quot;manualOverrideText&quot;:&quot;&quot;},&quot;citationTag&quot;:&quot;MENDELEY_CITATION_v3_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&quot;,&quot;citationItems&quot;:[{&quot;id&quot;:&quot;3c76d07e-6c2d-357b-90ae-86b8fb6a5a63&quot;,&quot;itemData&quot;:{&quot;type&quot;:&quot;report&quot;,&quot;id&quot;:&quot;3c76d07e-6c2d-357b-90ae-86b8fb6a5a63&quot;,&quot;title&quot;:&quot;Optimisation of Squalene Recovery from Amaranth Oil by Short Path Distillation&quot;,&quot;groupId&quot;:&quot;7c18717b-7859-394f-8ac0-2ee5d8320060&quot;,&quot;author&quot;:[{&quot;family&quot;:&quot;Elena Babeanu&quot;,&quot;given&quot;:&quot;Narcisa&quot;,&quot;parse-names&quot;:false,&quot;dropping-particle&quot;:&quot;&quot;,&quot;non-dropping-particle&quot;:&quot;&quot;},{&quot;family&quot;:&quot;Nita&quot;,&quot;given&quot;:&quot;Sultana&quot;,&quot;parse-names&quot;:false,&quot;dropping-particle&quot;:&quot;&quot;,&quot;non-dropping-particle&quot;:&quot;&quot;},{&quot;family&quot;:&quot;Popa&quot;,&quot;given&quot;:&quot;Ovidiu&quot;,&quot;parse-names&quot;:false,&quot;dropping-particle&quot;:&quot;&quot;,&quot;non-dropping-particle&quot;:&quot;&quot;},{&quot;family&quot;:&quot;Ioan Marin&quot;,&quot;given&quot;:&quot;Doru&quot;,&quot;parse-names&quot;:false,&quot;dropping-particle&quot;:&quot;&quot;,&quot;non-dropping-particle&quot;:&quot;&quot;},{&quot;family&quot;:&quot;Batrinescu&quot;,&quot;given&quot;:&quot;Gheoghe&quot;,&quot;parse-names&quot;:false,&quot;dropping-particle&quot;:&quot;&quot;,&quot;non-dropping-particle&quot;:&quot;&quot;}],&quot;container-title&quot;:&quot;REV.CHIM.(Bucharest)♦&quot;,&quot;URL&quot;:&quot;http://www.revistadechimie.ro&quot;,&quot;issued&quot;:{&quot;date-parts&quot;:[[2018]]},&quot;number-of-pages&quot;:&quot;22&quot;,&quot;abstract&quot;:&quot;We aim to determine the optimal conditions for obtaining a higher concentration of squalene (C 30 H 50) with an increased yield from oil extracted from Amaranthus cruentus cultivated in Romania. A central composite experiment design was carried out to study the effect of operating conditions on the squalene concentration and recovery yield using short path distillation at laboratory scale. Among the three variables studied: feed flow rate, evaporator temperature and wiper speed, the most important proved to be evaporator temperature and the flow rate. Using the proposed models, we have identified three sets of values for the mentioned parameters, which ensure either a maximum squalene concentration or the best value for the squalene recovery yield, or an optimum between the maximum concentration and the best yield. Squalene is thermolabile due to its unsaturated linear chain, therefore the distillation at normal pressure of vegetable oils is not an appropriate procedure for its isolation and purification. Moreover, thermal degradation of other compounds from oils such as TAGs may occur as well [20]. The boiling temperature can be reduced by applying vacuum.When reducing the pressure by one order of magnitude the boiling temperature of most liquid mixtures decreases by more than 25 degrees. If the process is carried out at pressures between 10-6-10-4 bar, the temperature can be decreased by 100-150 degrees compared to the distillation at normal pressure. Beside the temperature, the exposure time is another major parameter for the stability of thermo-sensitive materials. Reducing the exposure time by half may have a similar effect as decreasing the temperature by 10 degrees [21]. In a falling film molecular distillator apparatus the residence time shorter than 1 min is achieved by formation of a thin liquid film through wiping of the evaporating surface. Pietsch and Jaeger [22] investigated the process of squalene concentration from shark liver oil using short-path distillation. Starting from an initial squalene concentration of 60% in the feed, they obtained a light fraction (distillate) with more than 95% squalene. Within a relatively large range of operating conditions (200-230 o C and 0.01-0.1 mbar), the yield of distillate relative to feeded oil was 56-57% of the crude oil. At temperatures below 200 o C, it was possible to maintain the yield above 55% only by lowering the absolute pressure down to 0.01 mbar. On the other hand, they couldn't enhance the distillate yield above values of 58%, although squalene recovery yield was 68-98%. US Patent No. 7161055B2 [23] describes a process for the separation and recovery of minor components from vegetable oils, especially palm oil. Bondiolli et al [24] obtained squalene from olive oil deodorization distillate (10-30% squalene) by supercritical carbon dioxide extraction with a 90% yield.The same method of SC CO2 extraction was also used for the extraction of squalene from from palm oil mesocarp.&quot;,&quot;issue&quot;:&quot;2&quot;,&quot;volume&quot;:&quot;69&quot;,&quot;container-title-short&quot;:&quot;&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604B-D586-4EBB-A50A-5DF3E66F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Антонина Калистратова</cp:lastModifiedBy>
  <cp:revision>17</cp:revision>
  <dcterms:created xsi:type="dcterms:W3CDTF">2024-02-14T20:29:00Z</dcterms:created>
  <dcterms:modified xsi:type="dcterms:W3CDTF">2024-02-29T11:38:00Z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