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5DE51BD" w:rsidR="00130241" w:rsidRPr="009D03CB" w:rsidRDefault="00287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Экологически безопасный способ к</w:t>
      </w:r>
      <w:r w:rsidR="002805B0">
        <w:rPr>
          <w:b/>
          <w:color w:val="000000"/>
        </w:rPr>
        <w:t>олориметрическо</w:t>
      </w:r>
      <w:r>
        <w:rPr>
          <w:b/>
          <w:color w:val="000000"/>
        </w:rPr>
        <w:t>го</w:t>
      </w:r>
      <w:r w:rsidR="002805B0">
        <w:rPr>
          <w:b/>
          <w:color w:val="000000"/>
        </w:rPr>
        <w:t xml:space="preserve"> определени</w:t>
      </w:r>
      <w:r>
        <w:rPr>
          <w:b/>
          <w:color w:val="000000"/>
        </w:rPr>
        <w:t>я</w:t>
      </w:r>
      <w:r w:rsidR="002805B0">
        <w:rPr>
          <w:b/>
          <w:color w:val="000000"/>
        </w:rPr>
        <w:t xml:space="preserve"> фосфатов в продуктах детского питания с </w:t>
      </w:r>
      <w:r>
        <w:rPr>
          <w:b/>
          <w:color w:val="000000"/>
        </w:rPr>
        <w:t xml:space="preserve">применением </w:t>
      </w:r>
      <w:proofErr w:type="spellStart"/>
      <w:r>
        <w:rPr>
          <w:b/>
          <w:color w:val="000000"/>
        </w:rPr>
        <w:t>мицеллярной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микроэкстракции</w:t>
      </w:r>
      <w:proofErr w:type="spellEnd"/>
    </w:p>
    <w:p w14:paraId="00000002" w14:textId="0BB09B05" w:rsidR="00130241" w:rsidRPr="0033485D" w:rsidRDefault="002805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Кочеткова М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Двойных 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Булатов А.В.</w:t>
      </w:r>
      <w:r>
        <w:rPr>
          <w:b/>
          <w:i/>
          <w:color w:val="000000"/>
          <w:vertAlign w:val="superscript"/>
        </w:rPr>
        <w:t>1</w:t>
      </w:r>
      <w:r w:rsidR="0033485D">
        <w:rPr>
          <w:b/>
          <w:i/>
          <w:color w:val="000000"/>
        </w:rPr>
        <w:t xml:space="preserve">, </w:t>
      </w:r>
      <w:r w:rsidR="0033485D">
        <w:rPr>
          <w:b/>
          <w:i/>
          <w:color w:val="000000"/>
        </w:rPr>
        <w:t>Тимофеева И.И.</w:t>
      </w:r>
      <w:r w:rsidR="0033485D">
        <w:rPr>
          <w:b/>
          <w:i/>
          <w:color w:val="000000"/>
          <w:vertAlign w:val="superscript"/>
        </w:rPr>
        <w:t>1</w:t>
      </w:r>
    </w:p>
    <w:p w14:paraId="00000003" w14:textId="66D10B0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805B0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805B0">
        <w:rPr>
          <w:i/>
          <w:color w:val="000000"/>
        </w:rPr>
        <w:t>магистратуры</w:t>
      </w:r>
    </w:p>
    <w:p w14:paraId="00000004" w14:textId="7137313B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805B0">
        <w:rPr>
          <w:i/>
          <w:color w:val="000000"/>
        </w:rPr>
        <w:t xml:space="preserve">Санкт-Петербургский </w:t>
      </w:r>
      <w:r>
        <w:rPr>
          <w:i/>
          <w:color w:val="000000"/>
        </w:rPr>
        <w:t>государственный университет, </w:t>
      </w:r>
    </w:p>
    <w:p w14:paraId="00000005" w14:textId="01E149B3" w:rsidR="00130241" w:rsidRPr="00391C38" w:rsidRDefault="002805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7" w14:textId="5594E6AC" w:rsidR="00130241" w:rsidRDefault="002805B0" w:rsidP="002805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С</w:t>
      </w:r>
      <w:r w:rsidRPr="000220B1">
        <w:rPr>
          <w:i/>
          <w:color w:val="000000"/>
        </w:rPr>
        <w:t>анкт-Петербургский государственный химико-фармацевтический университет</w:t>
      </w:r>
      <w:r>
        <w:rPr>
          <w:i/>
          <w:color w:val="000000"/>
        </w:rPr>
        <w:t>, Санкт-Петербург, Россия</w:t>
      </w:r>
    </w:p>
    <w:p w14:paraId="00000008" w14:textId="07BD0983" w:rsidR="00130241" w:rsidRPr="002805B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805B0">
        <w:rPr>
          <w:i/>
          <w:color w:val="000000"/>
          <w:lang w:val="en-US"/>
        </w:rPr>
        <w:t>E</w:t>
      </w:r>
      <w:r w:rsidR="003B76D6" w:rsidRPr="002805B0">
        <w:rPr>
          <w:i/>
          <w:color w:val="000000"/>
          <w:lang w:val="en-US"/>
        </w:rPr>
        <w:t>-</w:t>
      </w:r>
      <w:r w:rsidRPr="002805B0">
        <w:rPr>
          <w:i/>
          <w:color w:val="000000"/>
          <w:lang w:val="en-US"/>
        </w:rPr>
        <w:t xml:space="preserve">mail: </w:t>
      </w:r>
      <w:r w:rsidR="002805B0" w:rsidRPr="002805B0">
        <w:rPr>
          <w:i/>
          <w:color w:val="000000"/>
          <w:u w:val="single"/>
          <w:lang w:val="en-US"/>
        </w:rPr>
        <w:t>st068389@student.spbu.ru</w:t>
      </w:r>
    </w:p>
    <w:p w14:paraId="68555CE6" w14:textId="1F82EC20" w:rsidR="009F3380" w:rsidRPr="00581CED" w:rsidRDefault="009D03C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6238AD">
        <w:rPr>
          <w:color w:val="000000"/>
        </w:rPr>
        <w:t>последнее</w:t>
      </w:r>
      <w:r>
        <w:rPr>
          <w:color w:val="000000"/>
        </w:rPr>
        <w:t xml:space="preserve"> время </w:t>
      </w:r>
      <w:r w:rsidR="009818B5">
        <w:rPr>
          <w:color w:val="000000"/>
        </w:rPr>
        <w:t xml:space="preserve">в </w:t>
      </w:r>
      <w:r>
        <w:rPr>
          <w:color w:val="000000"/>
        </w:rPr>
        <w:t>пищев</w:t>
      </w:r>
      <w:r w:rsidR="009818B5">
        <w:rPr>
          <w:color w:val="000000"/>
        </w:rPr>
        <w:t>ой</w:t>
      </w:r>
      <w:r>
        <w:rPr>
          <w:color w:val="000000"/>
        </w:rPr>
        <w:t xml:space="preserve"> промышленности </w:t>
      </w:r>
      <w:r w:rsidR="00171D8C">
        <w:rPr>
          <w:color w:val="000000"/>
        </w:rPr>
        <w:t xml:space="preserve">в качестве </w:t>
      </w:r>
      <w:proofErr w:type="spellStart"/>
      <w:r w:rsidR="006238AD">
        <w:rPr>
          <w:color w:val="000000"/>
        </w:rPr>
        <w:t>влагоудерживающих</w:t>
      </w:r>
      <w:proofErr w:type="spellEnd"/>
      <w:r w:rsidR="006238AD">
        <w:rPr>
          <w:color w:val="000000"/>
        </w:rPr>
        <w:t xml:space="preserve"> агентов, эмульгаторов, </w:t>
      </w:r>
      <w:r w:rsidR="00E7646B">
        <w:rPr>
          <w:color w:val="000000"/>
        </w:rPr>
        <w:t xml:space="preserve">стабилизаторов и </w:t>
      </w:r>
      <w:r w:rsidR="006238AD">
        <w:rPr>
          <w:color w:val="000000"/>
        </w:rPr>
        <w:t xml:space="preserve">регуляторов кислотности </w:t>
      </w:r>
      <w:r>
        <w:rPr>
          <w:color w:val="000000"/>
        </w:rPr>
        <w:t>широко</w:t>
      </w:r>
      <w:r w:rsidR="00171D8C">
        <w:rPr>
          <w:color w:val="000000"/>
        </w:rPr>
        <w:t>е применение нашли</w:t>
      </w:r>
      <w:r>
        <w:rPr>
          <w:color w:val="000000"/>
        </w:rPr>
        <w:t xml:space="preserve"> фосфаты (Е</w:t>
      </w:r>
      <w:r w:rsidR="009818B5">
        <w:rPr>
          <w:color w:val="000000"/>
        </w:rPr>
        <w:t>339</w:t>
      </w:r>
      <w:r>
        <w:rPr>
          <w:color w:val="000000"/>
        </w:rPr>
        <w:t>,</w:t>
      </w:r>
      <w:r w:rsidR="009818B5">
        <w:rPr>
          <w:color w:val="000000"/>
        </w:rPr>
        <w:t xml:space="preserve"> Е340</w:t>
      </w:r>
      <w:r w:rsidR="00B01038">
        <w:rPr>
          <w:color w:val="000000"/>
        </w:rPr>
        <w:t>, Е</w:t>
      </w:r>
      <w:r w:rsidR="00715347">
        <w:rPr>
          <w:color w:val="000000"/>
        </w:rPr>
        <w:t>341, Е343</w:t>
      </w:r>
      <w:r w:rsidR="009818B5" w:rsidRPr="008A6CC5">
        <w:rPr>
          <w:color w:val="000000"/>
        </w:rPr>
        <w:t>)</w:t>
      </w:r>
      <w:r w:rsidR="006238AD" w:rsidRPr="008A6CC5">
        <w:rPr>
          <w:color w:val="000000"/>
        </w:rPr>
        <w:t xml:space="preserve"> [</w:t>
      </w:r>
      <w:r w:rsidR="005839C8" w:rsidRPr="008A6CC5">
        <w:rPr>
          <w:color w:val="000000"/>
        </w:rPr>
        <w:t>1</w:t>
      </w:r>
      <w:r w:rsidR="006238AD" w:rsidRPr="008A6CC5">
        <w:rPr>
          <w:color w:val="000000"/>
        </w:rPr>
        <w:t>]</w:t>
      </w:r>
      <w:r w:rsidRPr="008A6CC5">
        <w:rPr>
          <w:color w:val="000000"/>
        </w:rPr>
        <w:t>.</w:t>
      </w:r>
      <w:r>
        <w:rPr>
          <w:color w:val="000000"/>
        </w:rPr>
        <w:t xml:space="preserve"> </w:t>
      </w:r>
      <w:r w:rsidR="006238AD">
        <w:rPr>
          <w:color w:val="000000"/>
        </w:rPr>
        <w:t xml:space="preserve">Несмотря на то, что данные пищевые добавки улучшают качество продуктов питания, </w:t>
      </w:r>
      <w:r w:rsidR="00C0183E">
        <w:rPr>
          <w:color w:val="000000"/>
        </w:rPr>
        <w:t xml:space="preserve">чрезмерное </w:t>
      </w:r>
      <w:r w:rsidR="006238AD">
        <w:rPr>
          <w:color w:val="000000"/>
        </w:rPr>
        <w:t xml:space="preserve">их </w:t>
      </w:r>
      <w:r w:rsidR="00C0183E">
        <w:rPr>
          <w:color w:val="000000"/>
        </w:rPr>
        <w:t>употребление</w:t>
      </w:r>
      <w:r w:rsidR="00E7646B">
        <w:rPr>
          <w:color w:val="000000"/>
        </w:rPr>
        <w:t xml:space="preserve"> </w:t>
      </w:r>
      <w:r w:rsidR="00B01038">
        <w:rPr>
          <w:color w:val="000000"/>
        </w:rPr>
        <w:t xml:space="preserve">может привести </w:t>
      </w:r>
      <w:r w:rsidR="007B4694">
        <w:rPr>
          <w:color w:val="000000"/>
        </w:rPr>
        <w:t xml:space="preserve">к остеопорозу, </w:t>
      </w:r>
      <w:r w:rsidR="00E7646B">
        <w:rPr>
          <w:color w:val="000000"/>
        </w:rPr>
        <w:t>заболеваниям печени</w:t>
      </w:r>
      <w:r w:rsidR="00314843">
        <w:rPr>
          <w:color w:val="000000"/>
        </w:rPr>
        <w:t xml:space="preserve"> и почек </w:t>
      </w:r>
      <w:r w:rsidR="007133FC" w:rsidRPr="00314843">
        <w:rPr>
          <w:color w:val="000000"/>
        </w:rPr>
        <w:t>[</w:t>
      </w:r>
      <w:r w:rsidR="005839C8" w:rsidRPr="00314843">
        <w:rPr>
          <w:color w:val="000000"/>
        </w:rPr>
        <w:t>2</w:t>
      </w:r>
      <w:r w:rsidR="007133FC" w:rsidRPr="00314843">
        <w:rPr>
          <w:color w:val="000000"/>
        </w:rPr>
        <w:t>]</w:t>
      </w:r>
      <w:r w:rsidR="00C0183E" w:rsidRPr="00314843">
        <w:rPr>
          <w:color w:val="000000"/>
        </w:rPr>
        <w:t>.</w:t>
      </w:r>
      <w:r w:rsidR="007B4694">
        <w:rPr>
          <w:color w:val="000000"/>
        </w:rPr>
        <w:t xml:space="preserve"> </w:t>
      </w:r>
      <w:r w:rsidR="00171D8C">
        <w:rPr>
          <w:color w:val="000000"/>
        </w:rPr>
        <w:t>В связи с этим</w:t>
      </w:r>
      <w:r w:rsidR="007133FC" w:rsidRPr="007133FC">
        <w:rPr>
          <w:color w:val="000000"/>
        </w:rPr>
        <w:t>,</w:t>
      </w:r>
      <w:r w:rsidR="00171D8C">
        <w:rPr>
          <w:color w:val="000000"/>
        </w:rPr>
        <w:t xml:space="preserve"> контроль содержания фосфатов </w:t>
      </w:r>
      <w:r w:rsidR="007B4694">
        <w:rPr>
          <w:color w:val="000000"/>
        </w:rPr>
        <w:t>в продуктах</w:t>
      </w:r>
      <w:r w:rsidR="00B01038">
        <w:rPr>
          <w:color w:val="000000"/>
        </w:rPr>
        <w:t xml:space="preserve"> </w:t>
      </w:r>
      <w:r w:rsidR="007B4694">
        <w:rPr>
          <w:color w:val="000000"/>
        </w:rPr>
        <w:t xml:space="preserve">питания </w:t>
      </w:r>
      <w:r w:rsidR="00171D8C">
        <w:rPr>
          <w:color w:val="000000"/>
        </w:rPr>
        <w:t xml:space="preserve">является важной аналитической задачей. </w:t>
      </w:r>
      <w:r w:rsidR="00715347">
        <w:rPr>
          <w:color w:val="000000"/>
        </w:rPr>
        <w:t>Для этого н</w:t>
      </w:r>
      <w:r w:rsidR="00171D8C">
        <w:rPr>
          <w:color w:val="000000"/>
        </w:rPr>
        <w:t>а данный момент</w:t>
      </w:r>
      <w:r w:rsidR="00CE0318">
        <w:rPr>
          <w:color w:val="000000"/>
        </w:rPr>
        <w:t xml:space="preserve"> разработаны различные способы, однако </w:t>
      </w:r>
      <w:r w:rsidR="00E7646B">
        <w:rPr>
          <w:color w:val="000000"/>
        </w:rPr>
        <w:t xml:space="preserve">зачастую </w:t>
      </w:r>
      <w:r w:rsidR="00CE0318">
        <w:rPr>
          <w:color w:val="000000"/>
        </w:rPr>
        <w:t xml:space="preserve">они характеризуются </w:t>
      </w:r>
      <w:r w:rsidR="00E7646B" w:rsidRPr="00B01038">
        <w:rPr>
          <w:color w:val="000000"/>
        </w:rPr>
        <w:t>длительной</w:t>
      </w:r>
      <w:r w:rsidR="00B01038">
        <w:rPr>
          <w:color w:val="000000"/>
        </w:rPr>
        <w:t xml:space="preserve"> и трудоемкой</w:t>
      </w:r>
      <w:r w:rsidR="00E7646B" w:rsidRPr="00B01038">
        <w:rPr>
          <w:color w:val="000000"/>
        </w:rPr>
        <w:t xml:space="preserve"> </w:t>
      </w:r>
      <w:proofErr w:type="spellStart"/>
      <w:r w:rsidR="00E7646B" w:rsidRPr="00B01038">
        <w:rPr>
          <w:color w:val="000000"/>
        </w:rPr>
        <w:t>пробоподготовкой</w:t>
      </w:r>
      <w:proofErr w:type="spellEnd"/>
      <w:r w:rsidR="00B01038">
        <w:rPr>
          <w:color w:val="000000"/>
        </w:rPr>
        <w:t xml:space="preserve">, а также </w:t>
      </w:r>
      <w:r w:rsidR="00CE0318">
        <w:rPr>
          <w:color w:val="000000"/>
        </w:rPr>
        <w:t xml:space="preserve">использованием дорогого оборудования. </w:t>
      </w:r>
      <w:r w:rsidR="00171D8C">
        <w:rPr>
          <w:color w:val="000000"/>
        </w:rPr>
        <w:t xml:space="preserve">Учитывая тенденцию к проведению анализа во внелабораторных условиях, актуальной </w:t>
      </w:r>
      <w:r w:rsidR="00171D8C" w:rsidRPr="00581CED">
        <w:rPr>
          <w:color w:val="000000"/>
        </w:rPr>
        <w:t>задачей является</w:t>
      </w:r>
      <w:r w:rsidR="00C17DDD" w:rsidRPr="00581CED">
        <w:rPr>
          <w:color w:val="000000"/>
        </w:rPr>
        <w:t xml:space="preserve"> разработка прост</w:t>
      </w:r>
      <w:r w:rsidR="00171D8C" w:rsidRPr="00581CED">
        <w:rPr>
          <w:color w:val="000000"/>
        </w:rPr>
        <w:t>ого</w:t>
      </w:r>
      <w:r w:rsidR="00C17DDD" w:rsidRPr="00581CED">
        <w:rPr>
          <w:color w:val="000000"/>
        </w:rPr>
        <w:t xml:space="preserve"> и</w:t>
      </w:r>
      <w:r w:rsidR="007133FC" w:rsidRPr="00581CED">
        <w:rPr>
          <w:color w:val="000000"/>
        </w:rPr>
        <w:t xml:space="preserve"> экспрессного</w:t>
      </w:r>
      <w:r w:rsidR="00C17DDD" w:rsidRPr="00581CED">
        <w:rPr>
          <w:color w:val="000000"/>
        </w:rPr>
        <w:t xml:space="preserve"> тест-способ</w:t>
      </w:r>
      <w:r w:rsidR="00171D8C" w:rsidRPr="00581CED">
        <w:rPr>
          <w:color w:val="000000"/>
        </w:rPr>
        <w:t>а</w:t>
      </w:r>
      <w:r w:rsidR="00D65513" w:rsidRPr="00581CED">
        <w:rPr>
          <w:color w:val="000000"/>
        </w:rPr>
        <w:t xml:space="preserve"> с низкой стоимостью для</w:t>
      </w:r>
      <w:r w:rsidR="00C17DDD" w:rsidRPr="00581CED">
        <w:rPr>
          <w:color w:val="000000"/>
        </w:rPr>
        <w:t xml:space="preserve"> определения</w:t>
      </w:r>
      <w:r w:rsidR="00171D8C" w:rsidRPr="00581CED">
        <w:rPr>
          <w:color w:val="000000"/>
        </w:rPr>
        <w:t xml:space="preserve"> фосфатов в продуктах питан</w:t>
      </w:r>
      <w:r w:rsidR="00D65513" w:rsidRPr="00581CED">
        <w:rPr>
          <w:color w:val="000000"/>
        </w:rPr>
        <w:t>ия</w:t>
      </w:r>
      <w:r w:rsidR="00C17DDD" w:rsidRPr="00581CED">
        <w:rPr>
          <w:color w:val="000000"/>
        </w:rPr>
        <w:t>.</w:t>
      </w:r>
    </w:p>
    <w:p w14:paraId="3C44C7A4" w14:textId="572E590E" w:rsidR="00F865B3" w:rsidRDefault="00C17DD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1CED">
        <w:rPr>
          <w:color w:val="000000"/>
        </w:rPr>
        <w:t xml:space="preserve">В данной работе предложен </w:t>
      </w:r>
      <w:r w:rsidR="00AC1C9A" w:rsidRPr="00581CED">
        <w:rPr>
          <w:color w:val="000000"/>
        </w:rPr>
        <w:t>тест-</w:t>
      </w:r>
      <w:r w:rsidRPr="00581CED">
        <w:rPr>
          <w:color w:val="000000"/>
        </w:rPr>
        <w:t>способ колориметрического определения фосфатов в продуктах питания</w:t>
      </w:r>
      <w:r w:rsidR="00AC1C9A" w:rsidRPr="00581CED">
        <w:rPr>
          <w:color w:val="000000"/>
        </w:rPr>
        <w:t xml:space="preserve">, основанный на </w:t>
      </w:r>
      <w:r w:rsidR="007133FC" w:rsidRPr="00581CED">
        <w:rPr>
          <w:color w:val="000000"/>
        </w:rPr>
        <w:t xml:space="preserve">предварительном </w:t>
      </w:r>
      <w:r w:rsidR="00AC1C9A" w:rsidRPr="00581CED">
        <w:rPr>
          <w:color w:val="000000"/>
        </w:rPr>
        <w:t>извлечении</w:t>
      </w:r>
      <w:r w:rsidR="007133FC" w:rsidRPr="00581CED">
        <w:rPr>
          <w:color w:val="000000"/>
        </w:rPr>
        <w:t xml:space="preserve"> </w:t>
      </w:r>
      <w:r w:rsidR="00715347" w:rsidRPr="00581CED">
        <w:rPr>
          <w:color w:val="000000"/>
        </w:rPr>
        <w:t xml:space="preserve">окрашенного </w:t>
      </w:r>
      <w:r w:rsidR="007133FC" w:rsidRPr="00581CED">
        <w:rPr>
          <w:color w:val="000000"/>
        </w:rPr>
        <w:t xml:space="preserve">дериватива </w:t>
      </w:r>
      <w:proofErr w:type="spellStart"/>
      <w:r w:rsidR="007133FC" w:rsidRPr="00581CED">
        <w:rPr>
          <w:color w:val="000000"/>
        </w:rPr>
        <w:t>аналита</w:t>
      </w:r>
      <w:proofErr w:type="spellEnd"/>
      <w:r w:rsidR="00715347" w:rsidRPr="00581CED">
        <w:rPr>
          <w:color w:val="000000"/>
        </w:rPr>
        <w:t xml:space="preserve"> в </w:t>
      </w:r>
      <w:proofErr w:type="spellStart"/>
      <w:r w:rsidR="00715347" w:rsidRPr="00581CED">
        <w:rPr>
          <w:color w:val="000000"/>
        </w:rPr>
        <w:t>супрамолекулярный</w:t>
      </w:r>
      <w:proofErr w:type="spellEnd"/>
      <w:r w:rsidR="00715347" w:rsidRPr="00581CED">
        <w:rPr>
          <w:color w:val="000000"/>
        </w:rPr>
        <w:t xml:space="preserve"> растворитель на основе </w:t>
      </w:r>
      <w:proofErr w:type="spellStart"/>
      <w:r w:rsidR="00AC1C9A" w:rsidRPr="00581CED">
        <w:rPr>
          <w:color w:val="000000"/>
        </w:rPr>
        <w:t>алкилполигликозид</w:t>
      </w:r>
      <w:r w:rsidR="00102ADB">
        <w:rPr>
          <w:color w:val="000000"/>
        </w:rPr>
        <w:t>ов</w:t>
      </w:r>
      <w:proofErr w:type="spellEnd"/>
      <w:r w:rsidR="005905EC" w:rsidRPr="00581CED">
        <w:rPr>
          <w:color w:val="000000"/>
        </w:rPr>
        <w:t>, котор</w:t>
      </w:r>
      <w:r w:rsidR="00102ADB">
        <w:rPr>
          <w:color w:val="000000"/>
        </w:rPr>
        <w:t>ые</w:t>
      </w:r>
      <w:r w:rsidR="00371B77" w:rsidRPr="00581CED">
        <w:rPr>
          <w:color w:val="000000"/>
        </w:rPr>
        <w:t xml:space="preserve"> </w:t>
      </w:r>
      <w:r w:rsidR="00EE5FEC" w:rsidRPr="00581CED">
        <w:rPr>
          <w:color w:val="000000"/>
        </w:rPr>
        <w:t>явля</w:t>
      </w:r>
      <w:r w:rsidR="00102ADB">
        <w:rPr>
          <w:color w:val="000000"/>
        </w:rPr>
        <w:t>ю</w:t>
      </w:r>
      <w:r w:rsidR="00EE5FEC" w:rsidRPr="00581CED">
        <w:rPr>
          <w:color w:val="000000"/>
        </w:rPr>
        <w:t>тся</w:t>
      </w:r>
      <w:r w:rsidR="00371B77" w:rsidRPr="00581CED">
        <w:rPr>
          <w:color w:val="000000"/>
        </w:rPr>
        <w:t xml:space="preserve"> экологически безопасн</w:t>
      </w:r>
      <w:r w:rsidR="00EE5FEC" w:rsidRPr="00581CED">
        <w:rPr>
          <w:color w:val="000000"/>
        </w:rPr>
        <w:t>ым</w:t>
      </w:r>
      <w:r w:rsidR="00102ADB">
        <w:rPr>
          <w:color w:val="000000"/>
        </w:rPr>
        <w:t>и</w:t>
      </w:r>
      <w:r w:rsidR="00371B77" w:rsidRPr="00581CED">
        <w:rPr>
          <w:color w:val="000000"/>
        </w:rPr>
        <w:t xml:space="preserve"> неионогенн</w:t>
      </w:r>
      <w:r w:rsidR="00EE5FEC" w:rsidRPr="00581CED">
        <w:rPr>
          <w:color w:val="000000"/>
        </w:rPr>
        <w:t>ым</w:t>
      </w:r>
      <w:r w:rsidR="00102ADB">
        <w:rPr>
          <w:color w:val="000000"/>
        </w:rPr>
        <w:t>и</w:t>
      </w:r>
      <w:r w:rsidR="00371B77" w:rsidRPr="00581CED">
        <w:rPr>
          <w:color w:val="000000"/>
        </w:rPr>
        <w:t xml:space="preserve"> поверхностно-активн</w:t>
      </w:r>
      <w:r w:rsidR="00EE5FEC" w:rsidRPr="00581CED">
        <w:rPr>
          <w:color w:val="000000"/>
        </w:rPr>
        <w:t>ым</w:t>
      </w:r>
      <w:r w:rsidR="00102ADB">
        <w:rPr>
          <w:color w:val="000000"/>
        </w:rPr>
        <w:t>и</w:t>
      </w:r>
      <w:r w:rsidR="00371B77" w:rsidRPr="00581CED">
        <w:rPr>
          <w:color w:val="000000"/>
        </w:rPr>
        <w:t xml:space="preserve"> веществ</w:t>
      </w:r>
      <w:r w:rsidR="00102ADB">
        <w:rPr>
          <w:color w:val="000000"/>
        </w:rPr>
        <w:t>а</w:t>
      </w:r>
      <w:r w:rsidR="00EE5FEC" w:rsidRPr="00581CED">
        <w:rPr>
          <w:color w:val="000000"/>
        </w:rPr>
        <w:t>м</w:t>
      </w:r>
      <w:r w:rsidR="00102ADB">
        <w:rPr>
          <w:color w:val="000000"/>
        </w:rPr>
        <w:t>и</w:t>
      </w:r>
      <w:r w:rsidR="00371B77" w:rsidRPr="00581CED">
        <w:rPr>
          <w:color w:val="000000"/>
        </w:rPr>
        <w:t xml:space="preserve">. </w:t>
      </w:r>
      <w:proofErr w:type="spellStart"/>
      <w:r w:rsidR="00FA7A35" w:rsidRPr="00581CED">
        <w:rPr>
          <w:color w:val="000000"/>
        </w:rPr>
        <w:t>Пробоподготовка</w:t>
      </w:r>
      <w:proofErr w:type="spellEnd"/>
      <w:r w:rsidR="00FA7A35" w:rsidRPr="00581CED">
        <w:rPr>
          <w:color w:val="000000"/>
        </w:rPr>
        <w:t xml:space="preserve"> включает в себя добавление фотометрического регента к водной вытяжке продукта питания</w:t>
      </w:r>
      <w:r w:rsidR="005905EC" w:rsidRPr="00581CED">
        <w:rPr>
          <w:color w:val="000000"/>
        </w:rPr>
        <w:t>, при этом происходит</w:t>
      </w:r>
      <w:r w:rsidR="00FA7A35" w:rsidRPr="00581CED">
        <w:rPr>
          <w:color w:val="000000"/>
        </w:rPr>
        <w:t xml:space="preserve"> образовани</w:t>
      </w:r>
      <w:r w:rsidR="005905EC" w:rsidRPr="00581CED">
        <w:rPr>
          <w:color w:val="000000"/>
        </w:rPr>
        <w:t>е</w:t>
      </w:r>
      <w:r w:rsidR="00FA7A35" w:rsidRPr="00581CED">
        <w:rPr>
          <w:color w:val="000000"/>
        </w:rPr>
        <w:t xml:space="preserve"> «синей» формы </w:t>
      </w:r>
      <w:proofErr w:type="spellStart"/>
      <w:r w:rsidR="00FA7A35" w:rsidRPr="00581CED">
        <w:rPr>
          <w:color w:val="000000"/>
        </w:rPr>
        <w:t>гетерополикислоты</w:t>
      </w:r>
      <w:proofErr w:type="spellEnd"/>
      <w:r w:rsidR="007133FC" w:rsidRPr="00581CED">
        <w:rPr>
          <w:color w:val="000000"/>
        </w:rPr>
        <w:t xml:space="preserve"> фосфора</w:t>
      </w:r>
      <w:r w:rsidR="00FA7A35" w:rsidRPr="00581CED">
        <w:rPr>
          <w:color w:val="000000"/>
        </w:rPr>
        <w:t xml:space="preserve">. </w:t>
      </w:r>
      <w:r w:rsidR="00581CED" w:rsidRPr="00581CED">
        <w:rPr>
          <w:color w:val="000000"/>
        </w:rPr>
        <w:t xml:space="preserve">Введение к пробе </w:t>
      </w:r>
      <w:proofErr w:type="spellStart"/>
      <w:r w:rsidR="00FA7A35" w:rsidRPr="00581CED">
        <w:rPr>
          <w:color w:val="000000"/>
        </w:rPr>
        <w:t>алкилполигликозид</w:t>
      </w:r>
      <w:r w:rsidR="00EA0401">
        <w:rPr>
          <w:color w:val="000000"/>
        </w:rPr>
        <w:t>а</w:t>
      </w:r>
      <w:proofErr w:type="spellEnd"/>
      <w:r w:rsidR="007133FC" w:rsidRPr="00581CED">
        <w:rPr>
          <w:color w:val="000000"/>
        </w:rPr>
        <w:t xml:space="preserve"> в концентрации выше </w:t>
      </w:r>
      <w:r w:rsidR="00371B77" w:rsidRPr="00581CED">
        <w:rPr>
          <w:color w:val="000000"/>
        </w:rPr>
        <w:t>критической</w:t>
      </w:r>
      <w:r w:rsidR="007133FC" w:rsidRPr="00581CED">
        <w:rPr>
          <w:color w:val="000000"/>
        </w:rPr>
        <w:t xml:space="preserve"> концентрации </w:t>
      </w:r>
      <w:proofErr w:type="spellStart"/>
      <w:r w:rsidR="007133FC" w:rsidRPr="00581CED">
        <w:rPr>
          <w:color w:val="000000"/>
        </w:rPr>
        <w:t>мицеллообразования</w:t>
      </w:r>
      <w:proofErr w:type="spellEnd"/>
      <w:r w:rsidR="00581CED" w:rsidRPr="00581CED">
        <w:rPr>
          <w:color w:val="000000"/>
        </w:rPr>
        <w:t xml:space="preserve"> с последующим добавлением</w:t>
      </w:r>
      <w:r w:rsidR="00EE5FEC" w:rsidRPr="00581CED">
        <w:rPr>
          <w:color w:val="000000"/>
        </w:rPr>
        <w:t xml:space="preserve"> карбонов</w:t>
      </w:r>
      <w:r w:rsidR="00581CED" w:rsidRPr="00581CED">
        <w:rPr>
          <w:color w:val="000000"/>
        </w:rPr>
        <w:t>ой</w:t>
      </w:r>
      <w:r w:rsidR="00EE5FEC" w:rsidRPr="00581CED">
        <w:rPr>
          <w:color w:val="000000"/>
        </w:rPr>
        <w:t xml:space="preserve"> кислоты в качестве агента коацервации</w:t>
      </w:r>
      <w:r w:rsidR="00581CED" w:rsidRPr="00581CED">
        <w:rPr>
          <w:color w:val="000000"/>
        </w:rPr>
        <w:t xml:space="preserve"> приводит к образованию фазы </w:t>
      </w:r>
      <w:proofErr w:type="spellStart"/>
      <w:r w:rsidR="00581CED" w:rsidRPr="00581CED">
        <w:rPr>
          <w:color w:val="000000"/>
        </w:rPr>
        <w:t>супрамолекулярного</w:t>
      </w:r>
      <w:proofErr w:type="spellEnd"/>
      <w:r w:rsidR="00581CED" w:rsidRPr="00581CED">
        <w:rPr>
          <w:color w:val="000000"/>
        </w:rPr>
        <w:t xml:space="preserve"> растворителя</w:t>
      </w:r>
      <w:r w:rsidR="007133FC" w:rsidRPr="00581CED">
        <w:rPr>
          <w:color w:val="000000"/>
        </w:rPr>
        <w:t>.</w:t>
      </w:r>
      <w:r w:rsidR="00581CED" w:rsidRPr="00581CED">
        <w:rPr>
          <w:color w:val="000000"/>
        </w:rPr>
        <w:t xml:space="preserve"> </w:t>
      </w:r>
      <w:r w:rsidR="00FA7A35" w:rsidRPr="00581CED">
        <w:rPr>
          <w:color w:val="000000"/>
        </w:rPr>
        <w:t xml:space="preserve">Концентрацию фосфатов определяют </w:t>
      </w:r>
      <w:r w:rsidR="00AC1C9A" w:rsidRPr="00581CED">
        <w:rPr>
          <w:color w:val="000000"/>
        </w:rPr>
        <w:t>путем измерения интенсивности окраски</w:t>
      </w:r>
      <w:r w:rsidR="005905EC" w:rsidRPr="00581CED">
        <w:rPr>
          <w:color w:val="000000"/>
        </w:rPr>
        <w:t xml:space="preserve"> </w:t>
      </w:r>
      <w:r w:rsidR="00581CED" w:rsidRPr="00581CED">
        <w:rPr>
          <w:color w:val="000000"/>
        </w:rPr>
        <w:t xml:space="preserve">органической </w:t>
      </w:r>
      <w:r w:rsidR="005905EC" w:rsidRPr="00581CED">
        <w:rPr>
          <w:color w:val="000000"/>
        </w:rPr>
        <w:t>фазы</w:t>
      </w:r>
      <w:r w:rsidR="00AC1C9A" w:rsidRPr="00581CED">
        <w:rPr>
          <w:color w:val="000000"/>
        </w:rPr>
        <w:t xml:space="preserve"> с помощью камеры смартфона или визуально с использованием цветовой шкалы</w:t>
      </w:r>
      <w:r w:rsidR="00440450">
        <w:rPr>
          <w:color w:val="000000"/>
        </w:rPr>
        <w:t xml:space="preserve"> (рис. 1)</w:t>
      </w:r>
      <w:r w:rsidR="00AC1C9A" w:rsidRPr="00581CED">
        <w:rPr>
          <w:color w:val="000000"/>
        </w:rPr>
        <w:t xml:space="preserve">. </w:t>
      </w:r>
      <w:r w:rsidR="00FA7A35" w:rsidRPr="00581CED">
        <w:rPr>
          <w:color w:val="000000"/>
        </w:rPr>
        <w:t>Р</w:t>
      </w:r>
      <w:r w:rsidR="00AC1C9A" w:rsidRPr="00581CED">
        <w:rPr>
          <w:color w:val="000000"/>
        </w:rPr>
        <w:t>азработанный способ был проиллюстрирован на примере определения фосфатов в детском питании.</w:t>
      </w:r>
    </w:p>
    <w:p w14:paraId="5BC560E0" w14:textId="5BDF83FD" w:rsidR="009A0AD1" w:rsidRDefault="009A0AD1" w:rsidP="00EE5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9B664CE" wp14:editId="3B5DE827">
            <wp:extent cx="5823553" cy="168563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11" cy="1751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B13B1" w14:textId="7507335D" w:rsidR="009B2F80" w:rsidRPr="009A0AD1" w:rsidRDefault="009B2F80" w:rsidP="005E5BE9">
      <w:pPr>
        <w:jc w:val="center"/>
        <w:rPr>
          <w:bCs/>
        </w:rPr>
      </w:pPr>
      <w:r w:rsidRPr="006834C5">
        <w:t xml:space="preserve">Рис. 1. </w:t>
      </w:r>
      <w:r w:rsidR="009A0AD1">
        <w:rPr>
          <w:bCs/>
        </w:rPr>
        <w:t>Схема проведения анализа</w:t>
      </w:r>
    </w:p>
    <w:p w14:paraId="2E68D806" w14:textId="60498D17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022FC08C" w14:textId="5BA3AB42" w:rsidR="00A02163" w:rsidRPr="00A02163" w:rsidRDefault="00187772" w:rsidP="00187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60AC1">
        <w:rPr>
          <w:i/>
          <w:iCs/>
          <w:color w:val="000000"/>
        </w:rPr>
        <w:t>Работа поддержана грантом Российского Научного Фонда (проект № 24-23-00052, https://rscf.ru/project/24-23-00052/).</w:t>
      </w:r>
    </w:p>
    <w:p w14:paraId="0000000E" w14:textId="77777777" w:rsidR="00130241" w:rsidRPr="00102AD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A3553C0" w14:textId="77777777" w:rsidR="008A6CC5" w:rsidRPr="008A6CC5" w:rsidRDefault="00116478" w:rsidP="008A6CC5">
      <w:pPr>
        <w:autoSpaceDE w:val="0"/>
        <w:autoSpaceDN w:val="0"/>
        <w:adjustRightInd w:val="0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1. </w:t>
      </w:r>
      <w:r w:rsidR="008A6CC5" w:rsidRPr="008A6CC5">
        <w:rPr>
          <w:rFonts w:eastAsia="Calibri"/>
          <w:lang w:val="en-US"/>
        </w:rPr>
        <w:t xml:space="preserve">Teixeira </w:t>
      </w:r>
      <w:r w:rsidR="008A6CC5" w:rsidRPr="008A6CC5">
        <w:rPr>
          <w:rFonts w:eastAsia="Calibri"/>
        </w:rPr>
        <w:t>В</w:t>
      </w:r>
      <w:r w:rsidR="008A6CC5" w:rsidRPr="008A6CC5">
        <w:rPr>
          <w:rFonts w:eastAsia="Calibri"/>
          <w:lang w:val="en-US"/>
        </w:rPr>
        <w:t>.,</w:t>
      </w:r>
      <w:r w:rsidR="008A6CC5">
        <w:rPr>
          <w:rFonts w:eastAsia="Calibri"/>
          <w:lang w:val="en-US"/>
        </w:rPr>
        <w:t xml:space="preserve"> </w:t>
      </w:r>
      <w:r w:rsidR="008A6CC5" w:rsidRPr="008A6CC5">
        <w:rPr>
          <w:rFonts w:eastAsia="Calibri"/>
          <w:lang w:val="en-US"/>
        </w:rPr>
        <w:t xml:space="preserve">Vieira H., </w:t>
      </w:r>
      <w:proofErr w:type="spellStart"/>
      <w:r w:rsidR="008A6CC5" w:rsidRPr="008A6CC5">
        <w:rPr>
          <w:rFonts w:eastAsia="Calibri"/>
          <w:lang w:val="en-US"/>
        </w:rPr>
        <w:t>Louren</w:t>
      </w:r>
      <w:r w:rsidR="008A6CC5">
        <w:rPr>
          <w:rFonts w:eastAsia="Calibri"/>
          <w:lang w:val="en-US"/>
        </w:rPr>
        <w:t>c</w:t>
      </w:r>
      <w:r w:rsidR="008A6CC5" w:rsidRPr="008A6CC5">
        <w:rPr>
          <w:rFonts w:eastAsia="Calibri"/>
          <w:lang w:val="en-US"/>
        </w:rPr>
        <w:t>oa</w:t>
      </w:r>
      <w:proofErr w:type="spellEnd"/>
      <w:r w:rsidR="008A6CC5">
        <w:rPr>
          <w:rFonts w:eastAsia="Calibri"/>
          <w:lang w:val="en-US"/>
        </w:rPr>
        <w:t xml:space="preserve"> H.</w:t>
      </w:r>
      <w:r w:rsidR="008A6CC5" w:rsidRPr="008A6CC5">
        <w:rPr>
          <w:rFonts w:eastAsia="Calibri"/>
          <w:lang w:val="en-US"/>
        </w:rPr>
        <w:t xml:space="preserve">, </w:t>
      </w:r>
      <w:proofErr w:type="spellStart"/>
      <w:r w:rsidR="008A6CC5" w:rsidRPr="008A6CC5">
        <w:rPr>
          <w:rFonts w:eastAsia="Calibri"/>
          <w:lang w:val="en-US"/>
        </w:rPr>
        <w:t>Gon</w:t>
      </w:r>
      <w:r w:rsidR="008A6CC5">
        <w:rPr>
          <w:rFonts w:eastAsia="Calibri"/>
          <w:lang w:val="en-US"/>
        </w:rPr>
        <w:t>c</w:t>
      </w:r>
      <w:r w:rsidR="008A6CC5" w:rsidRPr="008A6CC5">
        <w:rPr>
          <w:rFonts w:eastAsia="Calibri"/>
          <w:lang w:val="en-US"/>
        </w:rPr>
        <w:t>alvesa</w:t>
      </w:r>
      <w:proofErr w:type="spellEnd"/>
      <w:r w:rsidR="008A6CC5">
        <w:rPr>
          <w:rFonts w:eastAsia="Calibri"/>
          <w:lang w:val="en-US"/>
        </w:rPr>
        <w:t xml:space="preserve"> S.</w:t>
      </w:r>
      <w:r w:rsidR="008A6CC5" w:rsidRPr="008A6CC5">
        <w:rPr>
          <w:rFonts w:eastAsia="Calibri"/>
          <w:lang w:val="en-US"/>
        </w:rPr>
        <w:t>,</w:t>
      </w:r>
      <w:r w:rsidR="008A6CC5">
        <w:rPr>
          <w:rFonts w:eastAsia="Calibri"/>
          <w:lang w:val="en-US"/>
        </w:rPr>
        <w:t xml:space="preserve"> </w:t>
      </w:r>
      <w:proofErr w:type="spellStart"/>
      <w:r w:rsidR="008A6CC5" w:rsidRPr="008A6CC5">
        <w:rPr>
          <w:rFonts w:eastAsia="Calibri"/>
          <w:lang w:val="en-US"/>
        </w:rPr>
        <w:t>Martinsa</w:t>
      </w:r>
      <w:proofErr w:type="spellEnd"/>
      <w:r w:rsidR="008A6CC5">
        <w:rPr>
          <w:rFonts w:eastAsia="Calibri"/>
          <w:lang w:val="en-US"/>
        </w:rPr>
        <w:t xml:space="preserve"> M.F.</w:t>
      </w:r>
      <w:r w:rsidR="008A6CC5" w:rsidRPr="008A6CC5">
        <w:rPr>
          <w:rFonts w:eastAsia="Calibri"/>
          <w:lang w:val="en-US"/>
        </w:rPr>
        <w:t>,</w:t>
      </w:r>
      <w:r w:rsidR="008A6CC5">
        <w:rPr>
          <w:rFonts w:eastAsia="Calibri"/>
          <w:lang w:val="en-US"/>
        </w:rPr>
        <w:t xml:space="preserve"> </w:t>
      </w:r>
      <w:proofErr w:type="spellStart"/>
      <w:r w:rsidR="008A6CC5" w:rsidRPr="008A6CC5">
        <w:rPr>
          <w:rFonts w:eastAsia="Calibri"/>
          <w:lang w:val="en-US"/>
        </w:rPr>
        <w:t>Mendesa</w:t>
      </w:r>
      <w:proofErr w:type="spellEnd"/>
      <w:r w:rsidR="008A6CC5">
        <w:rPr>
          <w:rFonts w:eastAsia="Calibri"/>
          <w:lang w:val="en-US"/>
        </w:rPr>
        <w:t xml:space="preserve"> R. </w:t>
      </w:r>
      <w:r w:rsidR="008A6CC5" w:rsidRPr="00EA0401">
        <w:rPr>
          <w:lang w:val="en-US"/>
        </w:rPr>
        <w:t>Control of phosphate levels in seafood products from the Portuguese market: Is there a need for concern? //</w:t>
      </w:r>
      <w:r w:rsidR="008A6CC5">
        <w:rPr>
          <w:lang w:val="en-US"/>
        </w:rPr>
        <w:t xml:space="preserve"> </w:t>
      </w:r>
      <w:r w:rsidR="008A6CC5" w:rsidRPr="00EA0401">
        <w:rPr>
          <w:lang w:val="en-US"/>
        </w:rPr>
        <w:t>J</w:t>
      </w:r>
      <w:r w:rsidR="008A6CC5" w:rsidRPr="008A6CC5">
        <w:rPr>
          <w:lang w:val="en-US"/>
        </w:rPr>
        <w:t>.</w:t>
      </w:r>
      <w:r w:rsidR="008A6CC5" w:rsidRPr="00EA0401">
        <w:rPr>
          <w:lang w:val="en-US"/>
        </w:rPr>
        <w:t xml:space="preserve"> Food Compos</w:t>
      </w:r>
      <w:r w:rsidR="008A6CC5">
        <w:rPr>
          <w:lang w:val="en-US"/>
        </w:rPr>
        <w:t>t</w:t>
      </w:r>
      <w:r w:rsidR="008A6CC5" w:rsidRPr="008A6CC5">
        <w:rPr>
          <w:lang w:val="en-US"/>
        </w:rPr>
        <w:t>.</w:t>
      </w:r>
      <w:r w:rsidR="008A6CC5" w:rsidRPr="00EA0401">
        <w:rPr>
          <w:lang w:val="en-US"/>
        </w:rPr>
        <w:t xml:space="preserve"> Anal</w:t>
      </w:r>
      <w:r w:rsidR="008A6CC5" w:rsidRPr="008A6CC5">
        <w:rPr>
          <w:lang w:val="en-US"/>
        </w:rPr>
        <w:t>.</w:t>
      </w:r>
      <w:r w:rsidR="008A6CC5">
        <w:rPr>
          <w:lang w:val="en-US"/>
        </w:rPr>
        <w:t xml:space="preserve"> 2017. Vol. 62. P. 94-102.</w:t>
      </w:r>
    </w:p>
    <w:p w14:paraId="74293A87" w14:textId="77777777" w:rsidR="00314843" w:rsidRPr="00314843" w:rsidRDefault="00116478" w:rsidP="00314843">
      <w:pPr>
        <w:autoSpaceDE w:val="0"/>
        <w:autoSpaceDN w:val="0"/>
        <w:adjustRightInd w:val="0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314843" w:rsidRPr="00314843">
        <w:rPr>
          <w:lang w:val="en-US"/>
        </w:rPr>
        <w:t>Rubio-</w:t>
      </w:r>
      <w:proofErr w:type="spellStart"/>
      <w:r w:rsidR="00314843" w:rsidRPr="00314843">
        <w:rPr>
          <w:lang w:val="en-US"/>
        </w:rPr>
        <w:t>Aliaga</w:t>
      </w:r>
      <w:proofErr w:type="spellEnd"/>
      <w:r w:rsidR="00314843" w:rsidRPr="00314843">
        <w:rPr>
          <w:lang w:val="en-US"/>
        </w:rPr>
        <w:t xml:space="preserve"> I. Phosphate and Kidney Healthy Aging // Kidney Blood Press Res. 2020. </w:t>
      </w:r>
      <w:r w:rsidR="00314843">
        <w:rPr>
          <w:lang w:val="en-US"/>
        </w:rPr>
        <w:t>Vol. 45. P. 802-811.</w:t>
      </w:r>
    </w:p>
    <w:sectPr w:rsidR="00314843" w:rsidRPr="0031484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F21D1" w14:textId="77777777" w:rsidR="00EE1A6A" w:rsidRDefault="00EE1A6A" w:rsidP="00EE5FEC">
      <w:r>
        <w:separator/>
      </w:r>
    </w:p>
  </w:endnote>
  <w:endnote w:type="continuationSeparator" w:id="0">
    <w:p w14:paraId="69B064F5" w14:textId="77777777" w:rsidR="00EE1A6A" w:rsidRDefault="00EE1A6A" w:rsidP="00E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10B8A" w14:textId="77777777" w:rsidR="00EE1A6A" w:rsidRDefault="00EE1A6A" w:rsidP="00EE5FEC">
      <w:r>
        <w:separator/>
      </w:r>
    </w:p>
  </w:footnote>
  <w:footnote w:type="continuationSeparator" w:id="0">
    <w:p w14:paraId="3DC251A0" w14:textId="77777777" w:rsidR="00EE1A6A" w:rsidRDefault="00EE1A6A" w:rsidP="00EE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802"/>
    <w:rsid w:val="00086081"/>
    <w:rsid w:val="00101A1C"/>
    <w:rsid w:val="00102ADB"/>
    <w:rsid w:val="00103657"/>
    <w:rsid w:val="00106375"/>
    <w:rsid w:val="00116478"/>
    <w:rsid w:val="00130241"/>
    <w:rsid w:val="00171D8C"/>
    <w:rsid w:val="00187772"/>
    <w:rsid w:val="001E61C2"/>
    <w:rsid w:val="001F0493"/>
    <w:rsid w:val="002264EE"/>
    <w:rsid w:val="0023307C"/>
    <w:rsid w:val="002805B0"/>
    <w:rsid w:val="00287F86"/>
    <w:rsid w:val="00304937"/>
    <w:rsid w:val="0031361E"/>
    <w:rsid w:val="00314843"/>
    <w:rsid w:val="0033485D"/>
    <w:rsid w:val="00371B77"/>
    <w:rsid w:val="00391C38"/>
    <w:rsid w:val="003B76D6"/>
    <w:rsid w:val="00440450"/>
    <w:rsid w:val="004A0438"/>
    <w:rsid w:val="004A26A3"/>
    <w:rsid w:val="004F0EDF"/>
    <w:rsid w:val="00522BF1"/>
    <w:rsid w:val="00581CED"/>
    <w:rsid w:val="005839C8"/>
    <w:rsid w:val="00590166"/>
    <w:rsid w:val="005905EC"/>
    <w:rsid w:val="005D022B"/>
    <w:rsid w:val="005E5BE9"/>
    <w:rsid w:val="005F2DCD"/>
    <w:rsid w:val="006238AD"/>
    <w:rsid w:val="0069427D"/>
    <w:rsid w:val="006F7A19"/>
    <w:rsid w:val="007133FC"/>
    <w:rsid w:val="00715347"/>
    <w:rsid w:val="007213E1"/>
    <w:rsid w:val="00746AE9"/>
    <w:rsid w:val="00775389"/>
    <w:rsid w:val="00797838"/>
    <w:rsid w:val="007B4694"/>
    <w:rsid w:val="007C36D8"/>
    <w:rsid w:val="007F2744"/>
    <w:rsid w:val="008931BE"/>
    <w:rsid w:val="008A6CC5"/>
    <w:rsid w:val="008C67E3"/>
    <w:rsid w:val="00921D45"/>
    <w:rsid w:val="009818B5"/>
    <w:rsid w:val="009A0AD1"/>
    <w:rsid w:val="009A66DB"/>
    <w:rsid w:val="009B2F80"/>
    <w:rsid w:val="009B3300"/>
    <w:rsid w:val="009D03CB"/>
    <w:rsid w:val="009F3380"/>
    <w:rsid w:val="00A02163"/>
    <w:rsid w:val="00A314FE"/>
    <w:rsid w:val="00A82F8D"/>
    <w:rsid w:val="00AC1C9A"/>
    <w:rsid w:val="00B01038"/>
    <w:rsid w:val="00B82C75"/>
    <w:rsid w:val="00BF36F8"/>
    <w:rsid w:val="00BF4622"/>
    <w:rsid w:val="00C0183E"/>
    <w:rsid w:val="00C17DDD"/>
    <w:rsid w:val="00CD00B1"/>
    <w:rsid w:val="00CE0318"/>
    <w:rsid w:val="00D22306"/>
    <w:rsid w:val="00D42542"/>
    <w:rsid w:val="00D65513"/>
    <w:rsid w:val="00D8121C"/>
    <w:rsid w:val="00E22189"/>
    <w:rsid w:val="00E666E9"/>
    <w:rsid w:val="00E74069"/>
    <w:rsid w:val="00E7646B"/>
    <w:rsid w:val="00EA0401"/>
    <w:rsid w:val="00EB1F49"/>
    <w:rsid w:val="00EE1A6A"/>
    <w:rsid w:val="00EE5FEC"/>
    <w:rsid w:val="00F22240"/>
    <w:rsid w:val="00F625E2"/>
    <w:rsid w:val="00F865B3"/>
    <w:rsid w:val="00FA7A3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625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25E2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E5F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5FE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E5F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5F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D6D855-B615-4083-A746-54557D1BB75F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]"/>
    <we:property name="MENDELEY_CITATIONS_STYLE" value="{&quot;id&quot;:&quot;https://www.zotero.org/styles/gost-r-7-0-5-2008&quot;,&quot;title&quot;:&quot;Russian GOST R 7.0.5-2008 (Ру́сский)&quot;,&quot;format&quot;:&quot;author-date&quot;,&quot;defaultLocale&quot;:&quot;ru-RU&quot;,&quot;isLocaleCodeValid&quot;:true}"/>
    <we:property name="MENDELEY_CITATIONS_LOCALE_CODE" value="&quot;ru-RU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DECF-16C9-4EAF-85BA-B8ABBC68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Кочеткова</cp:lastModifiedBy>
  <cp:revision>16</cp:revision>
  <dcterms:created xsi:type="dcterms:W3CDTF">2022-11-07T09:18:00Z</dcterms:created>
  <dcterms:modified xsi:type="dcterms:W3CDTF">2024-02-15T09:08:00Z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