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5307" w14:textId="1D24FB13" w:rsidR="00643E24" w:rsidRPr="00F05218" w:rsidRDefault="00643E24" w:rsidP="00A94B3E">
      <w:pPr>
        <w:shd w:val="clear" w:color="auto" w:fill="FFFFFF"/>
        <w:ind w:firstLine="397"/>
        <w:jc w:val="center"/>
        <w:rPr>
          <w:b/>
          <w:i/>
        </w:rPr>
      </w:pPr>
      <w:r w:rsidRPr="00F05218">
        <w:rPr>
          <w:b/>
        </w:rPr>
        <w:t xml:space="preserve">Определение фенил- и </w:t>
      </w:r>
      <w:proofErr w:type="spellStart"/>
      <w:r w:rsidRPr="00F05218">
        <w:rPr>
          <w:b/>
        </w:rPr>
        <w:t>индолкарбоновых</w:t>
      </w:r>
      <w:proofErr w:type="spellEnd"/>
      <w:r w:rsidRPr="00F05218">
        <w:rPr>
          <w:b/>
        </w:rPr>
        <w:t xml:space="preserve"> кислот методом капиллярного электрофореза с использованием ковалентных покрытий на основе имидазола</w:t>
      </w:r>
    </w:p>
    <w:p w14:paraId="5C800F77" w14:textId="52556A48" w:rsidR="004F5510" w:rsidRDefault="004F5510" w:rsidP="00A94B3E">
      <w:pPr>
        <w:shd w:val="clear" w:color="auto" w:fill="FFFFFF"/>
        <w:ind w:firstLine="397"/>
        <w:jc w:val="center"/>
        <w:rPr>
          <w:color w:val="C00000"/>
        </w:rPr>
      </w:pPr>
      <w:r w:rsidRPr="00530C59">
        <w:rPr>
          <w:b/>
          <w:i/>
          <w:color w:val="000000"/>
          <w:u w:val="single"/>
        </w:rPr>
        <w:t>Ганиева А. Ш.</w:t>
      </w:r>
      <w:r w:rsidR="00530C59" w:rsidRPr="00530C59">
        <w:rPr>
          <w:b/>
          <w:i/>
          <w:color w:val="000000"/>
          <w:u w:val="single"/>
        </w:rPr>
        <w:t>,</w:t>
      </w:r>
      <w:r w:rsidR="00530C59">
        <w:rPr>
          <w:b/>
          <w:i/>
          <w:color w:val="000000"/>
        </w:rPr>
        <w:t xml:space="preserve"> </w:t>
      </w:r>
      <w:r w:rsidR="00643E24">
        <w:rPr>
          <w:b/>
          <w:i/>
          <w:color w:val="000000"/>
        </w:rPr>
        <w:t>Андросова</w:t>
      </w:r>
      <w:r w:rsidR="00530C59">
        <w:rPr>
          <w:b/>
          <w:i/>
          <w:color w:val="000000"/>
        </w:rPr>
        <w:t xml:space="preserve"> А.В., Карцова Л.А.</w:t>
      </w:r>
    </w:p>
    <w:p w14:paraId="37DE2F8F" w14:textId="77777777" w:rsidR="004F5510" w:rsidRDefault="004F5510" w:rsidP="00A94B3E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61D346EE" w14:textId="1724A9D3" w:rsidR="004F5510" w:rsidRDefault="004F5510" w:rsidP="00A94B3E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Санкт-Петербургский государственный университет,</w:t>
      </w:r>
    </w:p>
    <w:p w14:paraId="01550B55" w14:textId="77777777" w:rsidR="004F5510" w:rsidRDefault="004F5510" w:rsidP="00A94B3E">
      <w:pP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>химический факультет, Санкт-Петербург, Россия</w:t>
      </w:r>
    </w:p>
    <w:p w14:paraId="36A05A73" w14:textId="7493C86F" w:rsidR="004F5510" w:rsidRPr="00A618D5" w:rsidRDefault="004F5510" w:rsidP="00A94B3E">
      <w:pPr>
        <w:shd w:val="clear" w:color="auto" w:fill="FFFFFF"/>
        <w:ind w:firstLine="397"/>
        <w:jc w:val="center"/>
        <w:rPr>
          <w:color w:val="000000"/>
        </w:rPr>
      </w:pPr>
      <w:r w:rsidRPr="004F5510">
        <w:rPr>
          <w:i/>
          <w:color w:val="000000"/>
          <w:lang w:val="de-DE"/>
        </w:rPr>
        <w:t>E</w:t>
      </w:r>
      <w:r w:rsidRPr="00A618D5">
        <w:rPr>
          <w:i/>
          <w:color w:val="000000"/>
        </w:rPr>
        <w:t>-</w:t>
      </w:r>
      <w:r w:rsidRPr="004F5510">
        <w:rPr>
          <w:i/>
          <w:color w:val="000000"/>
          <w:lang w:val="de-DE"/>
        </w:rPr>
        <w:t>mail</w:t>
      </w:r>
      <w:r w:rsidRPr="00A618D5">
        <w:rPr>
          <w:i/>
          <w:color w:val="000000"/>
        </w:rPr>
        <w:t xml:space="preserve">: </w:t>
      </w:r>
      <w:proofErr w:type="spellStart"/>
      <w:r w:rsidRPr="004F5510">
        <w:rPr>
          <w:i/>
          <w:color w:val="000000"/>
          <w:u w:val="single"/>
          <w:lang w:val="de-DE"/>
        </w:rPr>
        <w:t>st</w:t>
      </w:r>
      <w:proofErr w:type="spellEnd"/>
      <w:r w:rsidRPr="00A618D5">
        <w:rPr>
          <w:i/>
          <w:color w:val="000000"/>
          <w:u w:val="single"/>
        </w:rPr>
        <w:t>110520@</w:t>
      </w:r>
      <w:proofErr w:type="spellStart"/>
      <w:r w:rsidRPr="004F5510">
        <w:rPr>
          <w:i/>
          <w:color w:val="000000"/>
          <w:u w:val="single"/>
          <w:lang w:val="de-DE"/>
        </w:rPr>
        <w:t>student</w:t>
      </w:r>
      <w:proofErr w:type="spellEnd"/>
      <w:r w:rsidRPr="00A618D5">
        <w:rPr>
          <w:i/>
          <w:color w:val="000000"/>
          <w:u w:val="single"/>
        </w:rPr>
        <w:t>.</w:t>
      </w:r>
      <w:proofErr w:type="spellStart"/>
      <w:r w:rsidRPr="004F5510">
        <w:rPr>
          <w:i/>
          <w:color w:val="000000"/>
          <w:u w:val="single"/>
          <w:lang w:val="de-DE"/>
        </w:rPr>
        <w:t>spbu</w:t>
      </w:r>
      <w:proofErr w:type="spellEnd"/>
      <w:r w:rsidRPr="00A618D5">
        <w:rPr>
          <w:i/>
          <w:color w:val="000000"/>
          <w:u w:val="single"/>
        </w:rPr>
        <w:t>.</w:t>
      </w:r>
      <w:proofErr w:type="spellStart"/>
      <w:r w:rsidRPr="004F5510">
        <w:rPr>
          <w:i/>
          <w:color w:val="000000"/>
          <w:u w:val="single"/>
          <w:lang w:val="de-DE"/>
        </w:rPr>
        <w:t>ru</w:t>
      </w:r>
      <w:proofErr w:type="spellEnd"/>
    </w:p>
    <w:p w14:paraId="13EEC46F" w14:textId="5E79337A" w:rsidR="004F5510" w:rsidRPr="00F05218" w:rsidRDefault="004F5510" w:rsidP="009A0BA7">
      <w:pPr>
        <w:ind w:firstLine="397"/>
        <w:jc w:val="both"/>
      </w:pPr>
      <w:r w:rsidRPr="004F5510">
        <w:t>Продукты метаболизма триптофана</w:t>
      </w:r>
      <w:r w:rsidR="00A94B3E">
        <w:t xml:space="preserve"> в организме человека</w:t>
      </w:r>
      <w:r>
        <w:t xml:space="preserve"> – фенил- и</w:t>
      </w:r>
      <w:r w:rsidR="00A94B3E">
        <w:t xml:space="preserve"> </w:t>
      </w:r>
      <w:proofErr w:type="spellStart"/>
      <w:r w:rsidRPr="00F05218">
        <w:t>индолкарбоновые</w:t>
      </w:r>
      <w:proofErr w:type="spellEnd"/>
      <w:r w:rsidRPr="00F05218">
        <w:t xml:space="preserve"> кислоты</w:t>
      </w:r>
      <w:r w:rsidR="00F05218">
        <w:t xml:space="preserve"> –</w:t>
      </w:r>
      <w:r w:rsidRPr="00F05218">
        <w:t xml:space="preserve"> являются </w:t>
      </w:r>
      <w:proofErr w:type="spellStart"/>
      <w:r w:rsidRPr="00F05218">
        <w:t>биомаркерами</w:t>
      </w:r>
      <w:proofErr w:type="spellEnd"/>
      <w:r w:rsidRPr="00F05218">
        <w:t xml:space="preserve"> различных </w:t>
      </w:r>
      <w:r w:rsidR="00A94B3E" w:rsidRPr="00F05218">
        <w:t>заболеваний</w:t>
      </w:r>
      <w:r w:rsidRPr="00F05218">
        <w:t>:</w:t>
      </w:r>
      <w:r w:rsidR="00A94B3E" w:rsidRPr="00F05218">
        <w:t xml:space="preserve"> </w:t>
      </w:r>
      <w:r w:rsidRPr="00F05218">
        <w:t>аденокарциномы поджелудочной</w:t>
      </w:r>
      <w:r w:rsidR="00830059" w:rsidRPr="00F05218">
        <w:t xml:space="preserve"> железы</w:t>
      </w:r>
      <w:r w:rsidRPr="00F05218">
        <w:t xml:space="preserve"> и</w:t>
      </w:r>
      <w:r w:rsidR="00830059" w:rsidRPr="00F05218">
        <w:t xml:space="preserve"> карциномы протоков </w:t>
      </w:r>
      <w:r w:rsidRPr="00F05218">
        <w:t>молочной желез</w:t>
      </w:r>
      <w:r w:rsidR="00830059" w:rsidRPr="00F05218">
        <w:t>ы</w:t>
      </w:r>
      <w:r w:rsidRPr="00F05218">
        <w:t>, гипертонии, заболевания почек и др.</w:t>
      </w:r>
      <w:r w:rsidR="00A94B3E" w:rsidRPr="00F05218">
        <w:t xml:space="preserve"> </w:t>
      </w:r>
      <w:r w:rsidR="00643E24" w:rsidRPr="00F05218">
        <w:t>При р</w:t>
      </w:r>
      <w:r w:rsidRPr="00F05218">
        <w:t>анн</w:t>
      </w:r>
      <w:r w:rsidR="00643E24" w:rsidRPr="00F05218">
        <w:t>ей</w:t>
      </w:r>
      <w:r w:rsidRPr="00F05218">
        <w:t xml:space="preserve"> диагностик</w:t>
      </w:r>
      <w:r w:rsidR="00643E24" w:rsidRPr="00F05218">
        <w:t>е</w:t>
      </w:r>
      <w:r w:rsidRPr="00F05218">
        <w:t xml:space="preserve"> </w:t>
      </w:r>
      <w:r w:rsidR="00F60FAB" w:rsidRPr="00F05218">
        <w:t>и мониторинг</w:t>
      </w:r>
      <w:r w:rsidR="00643E24" w:rsidRPr="00F05218">
        <w:t>е</w:t>
      </w:r>
      <w:r w:rsidR="00F60FAB" w:rsidRPr="00F05218">
        <w:t xml:space="preserve"> </w:t>
      </w:r>
      <w:r w:rsidR="00A94B3E" w:rsidRPr="00F05218">
        <w:t xml:space="preserve">подобных патологий </w:t>
      </w:r>
      <w:r w:rsidR="00643E24" w:rsidRPr="00F05218">
        <w:t>концентрации</w:t>
      </w:r>
      <w:r w:rsidR="00F05218">
        <w:t xml:space="preserve">  </w:t>
      </w:r>
      <w:r w:rsidR="00643E24" w:rsidRPr="00F05218">
        <w:t xml:space="preserve"> целевых аналитов в биологических жидкостях крайне низкие (</w:t>
      </w:r>
      <w:r w:rsidR="00F05218" w:rsidRPr="00F05218">
        <w:t>~</w:t>
      </w:r>
      <w:r w:rsidR="00643E24" w:rsidRPr="00F05218">
        <w:t xml:space="preserve"> </w:t>
      </w:r>
      <w:proofErr w:type="spellStart"/>
      <w:r w:rsidR="00643E24" w:rsidRPr="00F05218">
        <w:t>нг</w:t>
      </w:r>
      <w:proofErr w:type="spellEnd"/>
      <w:r w:rsidR="00643E24" w:rsidRPr="00F05218">
        <w:t xml:space="preserve">/мл и мкг/мл), что </w:t>
      </w:r>
      <w:r w:rsidRPr="00F05218">
        <w:t>требу</w:t>
      </w:r>
      <w:r w:rsidR="00643E24" w:rsidRPr="00F05218">
        <w:t>е</w:t>
      </w:r>
      <w:r w:rsidR="00F60FAB" w:rsidRPr="00F05218">
        <w:t>т</w:t>
      </w:r>
      <w:r w:rsidRPr="00F05218">
        <w:t xml:space="preserve"> </w:t>
      </w:r>
      <w:r w:rsidR="00643E24" w:rsidRPr="00F05218">
        <w:t>разработки</w:t>
      </w:r>
      <w:r w:rsidR="00A94B3E" w:rsidRPr="00F05218">
        <w:t xml:space="preserve"> высокочувствительных и селективных методик </w:t>
      </w:r>
      <w:r w:rsidR="00F05218">
        <w:t>их определения</w:t>
      </w:r>
      <w:r w:rsidR="00643E24" w:rsidRPr="00F05218">
        <w:t xml:space="preserve">. </w:t>
      </w:r>
      <w:r w:rsidR="00F60FAB" w:rsidRPr="00F05218">
        <w:t xml:space="preserve">В настоящее время </w:t>
      </w:r>
      <w:r w:rsidR="00F05218">
        <w:t xml:space="preserve">для этой цели активно </w:t>
      </w:r>
      <w:r w:rsidR="00643E24" w:rsidRPr="00F05218">
        <w:t xml:space="preserve">востребован </w:t>
      </w:r>
      <w:r w:rsidR="00F60FAB" w:rsidRPr="00F05218">
        <w:t>метод капиллярного электрофореза</w:t>
      </w:r>
      <w:r w:rsidR="00F05218">
        <w:t>.</w:t>
      </w:r>
      <w:r w:rsidR="00F60FAB" w:rsidRPr="00F05218">
        <w:t xml:space="preserve"> </w:t>
      </w:r>
      <w:r w:rsidR="00F05218">
        <w:t>П</w:t>
      </w:r>
      <w:r w:rsidR="00F60FAB" w:rsidRPr="00F05218">
        <w:t xml:space="preserve">рименение </w:t>
      </w:r>
      <w:r w:rsidR="00643E24" w:rsidRPr="00F05218">
        <w:t>различных</w:t>
      </w:r>
      <w:r w:rsidR="00F60FAB" w:rsidRPr="00F05218">
        <w:t xml:space="preserve"> модификаторов</w:t>
      </w:r>
      <w:r w:rsidR="00643E24" w:rsidRPr="00F05218">
        <w:t xml:space="preserve"> позволяет контролировать селективность разделения близких по структуре аналитов, а реализация внутрикапиллярного концентрирования значительно снижает пределы </w:t>
      </w:r>
      <w:r w:rsidR="00F05218">
        <w:t xml:space="preserve">их </w:t>
      </w:r>
      <w:r w:rsidR="00643E24" w:rsidRPr="00F05218">
        <w:t>обнаружения</w:t>
      </w:r>
      <w:r w:rsidR="00F60FAB" w:rsidRPr="00F05218">
        <w:t xml:space="preserve">. </w:t>
      </w:r>
      <w:r w:rsidR="00927595" w:rsidRPr="00F05218">
        <w:t>С</w:t>
      </w:r>
      <w:r w:rsidR="00F60FAB" w:rsidRPr="00F05218">
        <w:t xml:space="preserve">реди </w:t>
      </w:r>
      <w:r w:rsidR="00927595" w:rsidRPr="00F05218">
        <w:t xml:space="preserve">различных по природе модификаторов </w:t>
      </w:r>
      <w:r w:rsidR="00F60FAB" w:rsidRPr="00F05218">
        <w:t>большой интерес представля</w:t>
      </w:r>
      <w:r w:rsidR="00927595" w:rsidRPr="00F05218">
        <w:t>ю</w:t>
      </w:r>
      <w:r w:rsidR="00F60FAB" w:rsidRPr="00F05218">
        <w:t xml:space="preserve">т </w:t>
      </w:r>
      <w:proofErr w:type="spellStart"/>
      <w:r w:rsidR="00F60FAB" w:rsidRPr="00F05218">
        <w:t>имидазолиевы</w:t>
      </w:r>
      <w:r w:rsidR="00927595" w:rsidRPr="00F05218">
        <w:t>е</w:t>
      </w:r>
      <w:proofErr w:type="spellEnd"/>
      <w:r w:rsidR="00F60FAB" w:rsidRPr="00F05218">
        <w:t xml:space="preserve"> </w:t>
      </w:r>
      <w:r w:rsidR="00927595" w:rsidRPr="00F05218">
        <w:t>ионные жидкости</w:t>
      </w:r>
      <w:r w:rsidR="009A0BA7" w:rsidRPr="00F05218">
        <w:t>.</w:t>
      </w:r>
      <w:r w:rsidR="00927595" w:rsidRPr="00F05218">
        <w:t xml:space="preserve"> Формирование ковалентных покрытий кварцевого капилляра на основе </w:t>
      </w:r>
      <w:proofErr w:type="spellStart"/>
      <w:r w:rsidR="00927595" w:rsidRPr="00F05218">
        <w:t>имидазолиевого</w:t>
      </w:r>
      <w:proofErr w:type="spellEnd"/>
      <w:r w:rsidR="00927595" w:rsidRPr="00F05218">
        <w:t xml:space="preserve"> катиона приводит к обращению электроосмотического потока, что позволяет проводить экспрессный анализ кислотных аналитов, а дополнительные взаимодействия с </w:t>
      </w:r>
      <w:proofErr w:type="spellStart"/>
      <w:r w:rsidR="00927595" w:rsidRPr="00F05218">
        <w:t>имидазолиевым</w:t>
      </w:r>
      <w:proofErr w:type="spellEnd"/>
      <w:r w:rsidR="00927595" w:rsidRPr="00F05218">
        <w:t xml:space="preserve"> кольцом (электростатические, π-π – взаимодействия, образование водородных связей) приводят к росту селективности разделения</w:t>
      </w:r>
      <w:r w:rsidR="00F05218">
        <w:t xml:space="preserve"> аналитов</w:t>
      </w:r>
      <w:r w:rsidR="00927595" w:rsidRPr="00F05218">
        <w:t>.</w:t>
      </w:r>
    </w:p>
    <w:p w14:paraId="2130ACE1" w14:textId="6EDE92AB" w:rsidR="004F5510" w:rsidRDefault="004F5510" w:rsidP="00A1676C">
      <w:pPr>
        <w:ind w:firstLine="397"/>
        <w:jc w:val="both"/>
        <w:rPr>
          <w:bCs/>
          <w:color w:val="000000" w:themeColor="text1"/>
        </w:rPr>
      </w:pPr>
      <w:r w:rsidRPr="00F05218">
        <w:t xml:space="preserve">Цель данного исследования </w:t>
      </w:r>
      <w:r w:rsidR="00927595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с</w:t>
      </w:r>
      <w:r w:rsidRPr="00FF7686">
        <w:rPr>
          <w:bCs/>
          <w:color w:val="000000" w:themeColor="text1"/>
        </w:rPr>
        <w:t xml:space="preserve">интез ковалентного покрытия стенок кварцевого капилляра на основе </w:t>
      </w:r>
      <w:proofErr w:type="spellStart"/>
      <w:r w:rsidRPr="00FF7686">
        <w:rPr>
          <w:bCs/>
          <w:color w:val="000000" w:themeColor="text1"/>
        </w:rPr>
        <w:t>имидазолиевого</w:t>
      </w:r>
      <w:proofErr w:type="spellEnd"/>
      <w:r w:rsidRPr="00FF7686">
        <w:rPr>
          <w:bCs/>
          <w:color w:val="000000" w:themeColor="text1"/>
        </w:rPr>
        <w:t xml:space="preserve"> катиона </w:t>
      </w:r>
      <w:r>
        <w:rPr>
          <w:bCs/>
          <w:color w:val="000000" w:themeColor="text1"/>
        </w:rPr>
        <w:t xml:space="preserve">и выявление его возможностей </w:t>
      </w:r>
      <w:r w:rsidRPr="00FF7686">
        <w:rPr>
          <w:bCs/>
          <w:color w:val="000000" w:themeColor="text1"/>
        </w:rPr>
        <w:t xml:space="preserve">для селективного разделения и онлайн концентрирования фенил- и </w:t>
      </w:r>
      <w:proofErr w:type="spellStart"/>
      <w:r w:rsidRPr="00FF7686">
        <w:rPr>
          <w:bCs/>
          <w:color w:val="000000" w:themeColor="text1"/>
        </w:rPr>
        <w:t>индолкарбоновых</w:t>
      </w:r>
      <w:proofErr w:type="spellEnd"/>
      <w:r w:rsidRPr="00FF7686">
        <w:rPr>
          <w:bCs/>
          <w:color w:val="000000" w:themeColor="text1"/>
        </w:rPr>
        <w:t xml:space="preserve"> кислот методом капиллярного электрофореза.</w:t>
      </w:r>
    </w:p>
    <w:p w14:paraId="7CCF2DD2" w14:textId="11064A92" w:rsidR="00A1676C" w:rsidRDefault="00A1676C" w:rsidP="00A1676C">
      <w:pPr>
        <w:ind w:firstLine="39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полученном ковалентном покрытии генерировался анодный электроосм</w:t>
      </w:r>
      <w:r w:rsidR="00927595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тический поток</w:t>
      </w:r>
      <w:r w:rsidR="00083F3E">
        <w:rPr>
          <w:bCs/>
          <w:color w:val="000000" w:themeColor="text1"/>
        </w:rPr>
        <w:t xml:space="preserve"> при рН=2</w:t>
      </w:r>
      <w:r>
        <w:rPr>
          <w:bCs/>
          <w:color w:val="000000" w:themeColor="text1"/>
        </w:rPr>
        <w:t xml:space="preserve">, что являлось </w:t>
      </w:r>
      <w:r w:rsidR="00E125A4">
        <w:rPr>
          <w:bCs/>
          <w:color w:val="000000" w:themeColor="text1"/>
        </w:rPr>
        <w:t>подтверж</w:t>
      </w:r>
      <w:r w:rsidR="00F05218">
        <w:rPr>
          <w:bCs/>
          <w:color w:val="000000" w:themeColor="text1"/>
        </w:rPr>
        <w:t>д</w:t>
      </w:r>
      <w:r w:rsidR="00E125A4">
        <w:rPr>
          <w:bCs/>
          <w:color w:val="000000" w:themeColor="text1"/>
        </w:rPr>
        <w:t>ением формирования ковалентного покрытия, которое оставалось стабильным при проведении более 40 анализов</w:t>
      </w:r>
      <w:r w:rsidRPr="00E125A4">
        <w:rPr>
          <w:bCs/>
          <w:color w:val="FF0000"/>
        </w:rPr>
        <w:t xml:space="preserve"> </w:t>
      </w:r>
      <w:r>
        <w:rPr>
          <w:bCs/>
          <w:color w:val="000000" w:themeColor="text1"/>
        </w:rPr>
        <w:t>(с</w:t>
      </w:r>
      <w:r w:rsidR="00F05218">
        <w:rPr>
          <w:bCs/>
          <w:color w:val="000000" w:themeColor="text1"/>
        </w:rPr>
        <w:t>х</w:t>
      </w:r>
      <w:r>
        <w:rPr>
          <w:bCs/>
          <w:color w:val="000000" w:themeColor="text1"/>
        </w:rPr>
        <w:t>е</w:t>
      </w:r>
      <w:r w:rsidR="00F05218">
        <w:rPr>
          <w:bCs/>
          <w:color w:val="000000" w:themeColor="text1"/>
        </w:rPr>
        <w:t>м</w:t>
      </w:r>
      <w:r>
        <w:rPr>
          <w:bCs/>
          <w:color w:val="000000" w:themeColor="text1"/>
        </w:rPr>
        <w:t>а синтеза представлена на рис.)</w:t>
      </w:r>
      <w:r w:rsidR="00083F3E">
        <w:rPr>
          <w:bCs/>
          <w:color w:val="000000" w:themeColor="text1"/>
        </w:rPr>
        <w:t>.</w:t>
      </w:r>
    </w:p>
    <w:p w14:paraId="78DCBDC7" w14:textId="39678A72" w:rsidR="00F05218" w:rsidRDefault="00F05218" w:rsidP="00F05218">
      <w:pPr>
        <w:tabs>
          <w:tab w:val="num" w:pos="720"/>
        </w:tabs>
        <w:jc w:val="both"/>
      </w:pPr>
      <w:r w:rsidRPr="00A1676C">
        <w:rPr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D717986" wp14:editId="348D6372">
            <wp:simplePos x="0" y="0"/>
            <wp:positionH relativeFrom="column">
              <wp:posOffset>524510</wp:posOffset>
            </wp:positionH>
            <wp:positionV relativeFrom="paragraph">
              <wp:posOffset>245130</wp:posOffset>
            </wp:positionV>
            <wp:extent cx="4476115" cy="1485265"/>
            <wp:effectExtent l="0" t="0" r="635" b="635"/>
            <wp:wrapTopAndBottom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" t="9338" r="1743" b="1813"/>
                    <a:stretch/>
                  </pic:blipFill>
                  <pic:spPr>
                    <a:xfrm>
                      <a:off x="0" y="0"/>
                      <a:ext cx="447611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0AE6A" w14:textId="77777777" w:rsidR="00F05218" w:rsidRPr="00FF7686" w:rsidRDefault="00F05218" w:rsidP="00F05218">
      <w:pPr>
        <w:ind w:firstLine="39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Рис.  Схема синтеза ковалентного покрытия на основе </w:t>
      </w:r>
      <w:proofErr w:type="spellStart"/>
      <w:r>
        <w:rPr>
          <w:bCs/>
          <w:color w:val="000000" w:themeColor="text1"/>
        </w:rPr>
        <w:t>имидазолиевого</w:t>
      </w:r>
      <w:proofErr w:type="spellEnd"/>
      <w:r>
        <w:rPr>
          <w:bCs/>
          <w:color w:val="000000" w:themeColor="text1"/>
        </w:rPr>
        <w:t xml:space="preserve"> катиона</w:t>
      </w:r>
    </w:p>
    <w:p w14:paraId="35A21E3A" w14:textId="77777777" w:rsidR="00F05218" w:rsidRDefault="00F05218" w:rsidP="00A1676C">
      <w:pPr>
        <w:tabs>
          <w:tab w:val="num" w:pos="720"/>
        </w:tabs>
        <w:ind w:firstLine="397"/>
        <w:jc w:val="both"/>
      </w:pPr>
    </w:p>
    <w:p w14:paraId="6C17F186" w14:textId="10F209D8" w:rsidR="004F5510" w:rsidRPr="00F05218" w:rsidRDefault="00F05218" w:rsidP="00A1676C">
      <w:pPr>
        <w:tabs>
          <w:tab w:val="num" w:pos="720"/>
        </w:tabs>
        <w:ind w:firstLine="397"/>
        <w:jc w:val="both"/>
      </w:pPr>
      <w:r>
        <w:t>Н</w:t>
      </w:r>
      <w:r w:rsidR="009038B9">
        <w:t xml:space="preserve">айдены </w:t>
      </w:r>
      <w:r w:rsidR="00830059">
        <w:t xml:space="preserve">и оптимизированы </w:t>
      </w:r>
      <w:r w:rsidR="009038B9">
        <w:t xml:space="preserve">условия </w:t>
      </w:r>
      <w:r w:rsidR="00830059">
        <w:t>(концентрация и рН фонового электролита, природа и объем органической добавки</w:t>
      </w:r>
      <w:r w:rsidR="00830059" w:rsidRPr="00F05218">
        <w:t xml:space="preserve">) </w:t>
      </w:r>
      <w:r w:rsidR="009038B9" w:rsidRPr="00F05218">
        <w:t>разделения</w:t>
      </w:r>
      <w:r w:rsidR="00E125A4" w:rsidRPr="00F05218">
        <w:t xml:space="preserve"> 10 кислот – маркеров </w:t>
      </w:r>
      <w:r>
        <w:t xml:space="preserve">различных </w:t>
      </w:r>
      <w:r w:rsidR="00E125A4" w:rsidRPr="00F05218">
        <w:t xml:space="preserve">заболеваний </w:t>
      </w:r>
      <w:r w:rsidRPr="00F05218">
        <w:t>–</w:t>
      </w:r>
      <w:r w:rsidR="00A618D5">
        <w:t xml:space="preserve"> </w:t>
      </w:r>
      <w:r w:rsidR="009038B9" w:rsidRPr="00F05218">
        <w:t>методом капиллярного электрофореза</w:t>
      </w:r>
      <w:r w:rsidR="00830059" w:rsidRPr="00F05218">
        <w:t>: 1</w:t>
      </w:r>
      <w:r w:rsidR="00A1676C" w:rsidRPr="00F05218">
        <w:t xml:space="preserve">0 </w:t>
      </w:r>
      <w:proofErr w:type="spellStart"/>
      <w:r w:rsidR="00A1676C" w:rsidRPr="00F05218">
        <w:t>мМ</w:t>
      </w:r>
      <w:proofErr w:type="spellEnd"/>
      <w:r w:rsidR="00A1676C" w:rsidRPr="00F05218">
        <w:t xml:space="preserve"> фосфатн</w:t>
      </w:r>
      <w:r w:rsidR="00830059" w:rsidRPr="00F05218">
        <w:t>ый</w:t>
      </w:r>
      <w:r w:rsidR="00A1676C" w:rsidRPr="00F05218">
        <w:t xml:space="preserve"> буферн</w:t>
      </w:r>
      <w:r w:rsidR="00830059" w:rsidRPr="00F05218">
        <w:t>ый</w:t>
      </w:r>
      <w:r w:rsidR="00A1676C" w:rsidRPr="00F05218">
        <w:t xml:space="preserve"> раствор</w:t>
      </w:r>
      <w:r w:rsidR="00E125A4" w:rsidRPr="00F05218">
        <w:t xml:space="preserve">, </w:t>
      </w:r>
      <w:r w:rsidR="00A1676C" w:rsidRPr="00F05218">
        <w:t>рН=4.2 с 10</w:t>
      </w:r>
      <w:r w:rsidR="00E125A4" w:rsidRPr="00F05218">
        <w:t xml:space="preserve"> </w:t>
      </w:r>
      <w:r w:rsidR="00A1676C" w:rsidRPr="00F05218">
        <w:t>%</w:t>
      </w:r>
      <w:r w:rsidR="009A0BA7" w:rsidRPr="00F05218">
        <w:t xml:space="preserve"> (по объему)</w:t>
      </w:r>
      <w:r w:rsidR="00A1676C" w:rsidRPr="00F05218">
        <w:t xml:space="preserve"> добавкой ацетонитрила</w:t>
      </w:r>
      <w:r w:rsidR="00830059" w:rsidRPr="00F05218">
        <w:t>.</w:t>
      </w:r>
      <w:r w:rsidR="009A0BA7" w:rsidRPr="00F05218">
        <w:t xml:space="preserve"> </w:t>
      </w:r>
      <w:r w:rsidR="00830059" w:rsidRPr="00F05218">
        <w:t>Ф</w:t>
      </w:r>
      <w:r w:rsidR="009A0BA7" w:rsidRPr="00F05218">
        <w:t xml:space="preserve">акторы разрешения составили 1.6 – 5.5, пределы обнаружения </w:t>
      </w:r>
      <w:r w:rsidR="00830059" w:rsidRPr="00F05218">
        <w:t xml:space="preserve">варьировались от </w:t>
      </w:r>
      <w:r w:rsidR="009A0BA7" w:rsidRPr="00F05218">
        <w:t xml:space="preserve">1.4 </w:t>
      </w:r>
      <w:r w:rsidR="00830059" w:rsidRPr="00F05218">
        <w:t>до</w:t>
      </w:r>
      <w:r w:rsidR="009A0BA7" w:rsidRPr="00F05218">
        <w:t xml:space="preserve"> 19 мкг/мл. Для </w:t>
      </w:r>
      <w:r w:rsidR="00927595" w:rsidRPr="00F05218">
        <w:t>с</w:t>
      </w:r>
      <w:r w:rsidR="009A0BA7" w:rsidRPr="00F05218">
        <w:t>нижения ПО</w:t>
      </w:r>
      <w:r w:rsidR="00E125A4" w:rsidRPr="00F05218">
        <w:t xml:space="preserve"> </w:t>
      </w:r>
      <w:r w:rsidR="00927595" w:rsidRPr="00F05218">
        <w:t>реализован вариант онлайн концентрирования (</w:t>
      </w:r>
      <w:proofErr w:type="spellStart"/>
      <w:r w:rsidRPr="00F05218">
        <w:t>стэкинг</w:t>
      </w:r>
      <w:proofErr w:type="spellEnd"/>
      <w:r w:rsidRPr="00F05218">
        <w:t xml:space="preserve"> с усилением поля</w:t>
      </w:r>
      <w:r w:rsidR="00927595" w:rsidRPr="00F05218">
        <w:t>) с</w:t>
      </w:r>
      <w:r w:rsidR="00E125A4" w:rsidRPr="00F05218">
        <w:t>о</w:t>
      </w:r>
      <w:r w:rsidR="00927595" w:rsidRPr="00F05218">
        <w:t xml:space="preserve"> значениями </w:t>
      </w:r>
      <w:r w:rsidR="009A0BA7" w:rsidRPr="00F05218">
        <w:t>фактор</w:t>
      </w:r>
      <w:r w:rsidR="00830059" w:rsidRPr="00F05218">
        <w:t>ов</w:t>
      </w:r>
      <w:r w:rsidR="009A0BA7" w:rsidRPr="00F05218">
        <w:t xml:space="preserve"> концентрирования 10 -</w:t>
      </w:r>
      <w:r w:rsidR="00830059" w:rsidRPr="00F05218">
        <w:t xml:space="preserve"> </w:t>
      </w:r>
      <w:r w:rsidR="009A0BA7" w:rsidRPr="00F05218">
        <w:t>25.</w:t>
      </w:r>
      <w:r w:rsidR="00830059" w:rsidRPr="00F05218">
        <w:t xml:space="preserve"> </w:t>
      </w:r>
    </w:p>
    <w:sectPr w:rsidR="004F5510" w:rsidRPr="00F05218" w:rsidSect="001C150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48"/>
    <w:multiLevelType w:val="hybridMultilevel"/>
    <w:tmpl w:val="9A3C89B4"/>
    <w:lvl w:ilvl="0" w:tplc="2960D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2F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AC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FCB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66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2C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84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0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2E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54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10"/>
    <w:rsid w:val="00083F3E"/>
    <w:rsid w:val="00153EEE"/>
    <w:rsid w:val="001C150F"/>
    <w:rsid w:val="00321A3B"/>
    <w:rsid w:val="004F5510"/>
    <w:rsid w:val="00530C59"/>
    <w:rsid w:val="00643E24"/>
    <w:rsid w:val="00830059"/>
    <w:rsid w:val="009038B9"/>
    <w:rsid w:val="00927595"/>
    <w:rsid w:val="009A0BA7"/>
    <w:rsid w:val="009E40EF"/>
    <w:rsid w:val="00A1676C"/>
    <w:rsid w:val="00A618D5"/>
    <w:rsid w:val="00A94B3E"/>
    <w:rsid w:val="00B76B00"/>
    <w:rsid w:val="00E125A4"/>
    <w:rsid w:val="00E471B5"/>
    <w:rsid w:val="00F05218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DFE6"/>
  <w15:chartTrackingRefBased/>
  <w15:docId w15:val="{DB6A8812-567C-4A2A-BD7F-B89D26B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2024-02-09T06:14:00Z</dcterms:created>
  <dcterms:modified xsi:type="dcterms:W3CDTF">2024-02-12T17:32:00Z</dcterms:modified>
</cp:coreProperties>
</file>