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B4" w:rsidRPr="006374EB" w:rsidRDefault="00BB47B4" w:rsidP="00BB47B4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4EB">
        <w:rPr>
          <w:rFonts w:ascii="Times New Roman" w:hAnsi="Times New Roman" w:cs="Times New Roman"/>
          <w:b/>
          <w:sz w:val="24"/>
          <w:szCs w:val="24"/>
        </w:rPr>
        <w:t xml:space="preserve">Количественный </w:t>
      </w:r>
      <w:proofErr w:type="spellStart"/>
      <w:r w:rsidRPr="006374EB">
        <w:rPr>
          <w:rFonts w:ascii="Times New Roman" w:hAnsi="Times New Roman" w:cs="Times New Roman"/>
          <w:b/>
          <w:sz w:val="24"/>
          <w:szCs w:val="24"/>
        </w:rPr>
        <w:t>метаболомный</w:t>
      </w:r>
      <w:proofErr w:type="spellEnd"/>
      <w:r w:rsidRPr="006374EB">
        <w:rPr>
          <w:rFonts w:ascii="Times New Roman" w:hAnsi="Times New Roman" w:cs="Times New Roman"/>
          <w:b/>
          <w:sz w:val="24"/>
          <w:szCs w:val="24"/>
        </w:rPr>
        <w:t xml:space="preserve"> анализ сыворотки крови и </w:t>
      </w:r>
      <w:proofErr w:type="spellStart"/>
      <w:r w:rsidRPr="006374EB">
        <w:rPr>
          <w:rFonts w:ascii="Times New Roman" w:hAnsi="Times New Roman" w:cs="Times New Roman"/>
          <w:b/>
          <w:sz w:val="24"/>
          <w:szCs w:val="24"/>
        </w:rPr>
        <w:t>иппокампа</w:t>
      </w:r>
      <w:proofErr w:type="spellEnd"/>
      <w:r w:rsidRPr="006374EB">
        <w:rPr>
          <w:rFonts w:ascii="Times New Roman" w:hAnsi="Times New Roman" w:cs="Times New Roman"/>
          <w:b/>
          <w:sz w:val="24"/>
          <w:szCs w:val="24"/>
        </w:rPr>
        <w:t xml:space="preserve"> крыс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OXYS</w:t>
      </w:r>
      <w:r w:rsidRPr="006374EB">
        <w:rPr>
          <w:rFonts w:ascii="Times New Roman" w:hAnsi="Times New Roman" w:cs="Times New Roman"/>
          <w:b/>
          <w:sz w:val="24"/>
          <w:szCs w:val="24"/>
        </w:rPr>
        <w:t xml:space="preserve"> –модели </w:t>
      </w:r>
      <w:r>
        <w:rPr>
          <w:rFonts w:ascii="Times New Roman" w:hAnsi="Times New Roman" w:cs="Times New Roman"/>
          <w:b/>
          <w:sz w:val="24"/>
          <w:szCs w:val="24"/>
        </w:rPr>
        <w:t xml:space="preserve">болезни Альцгеймера. Применение метода </w:t>
      </w:r>
      <w:r w:rsidRPr="006374E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ЯМР спектроскопии.</w:t>
      </w:r>
    </w:p>
    <w:p w:rsidR="00130241" w:rsidRDefault="00BB4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Смоленцев 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B47B4">
        <w:rPr>
          <w:i/>
          <w:color w:val="000000"/>
        </w:rPr>
        <w:t>Новосибирский</w:t>
      </w:r>
      <w:r>
        <w:rPr>
          <w:i/>
          <w:color w:val="000000"/>
        </w:rPr>
        <w:t xml:space="preserve"> госуда</w:t>
      </w:r>
      <w:r w:rsidR="00BB47B4">
        <w:rPr>
          <w:i/>
          <w:color w:val="000000"/>
        </w:rPr>
        <w:t>рственный университет</w:t>
      </w:r>
      <w:r>
        <w:rPr>
          <w:i/>
          <w:color w:val="000000"/>
        </w:rPr>
        <w:t>, </w:t>
      </w:r>
    </w:p>
    <w:p w:rsidR="00130241" w:rsidRDefault="00BB47B4" w:rsidP="00581B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естественных наук, Новосибирск</w:t>
      </w:r>
      <w:r w:rsidR="00EB1F49">
        <w:rPr>
          <w:i/>
          <w:color w:val="000000"/>
        </w:rPr>
        <w:t>, Россия</w:t>
      </w:r>
    </w:p>
    <w:p w:rsidR="00130241" w:rsidRPr="00BB47B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B47B4">
        <w:rPr>
          <w:i/>
          <w:color w:val="000000"/>
          <w:lang w:val="en-US"/>
        </w:rPr>
        <w:t>E</w:t>
      </w:r>
      <w:r w:rsidR="003B76D6" w:rsidRPr="00BB47B4">
        <w:rPr>
          <w:i/>
          <w:color w:val="000000"/>
          <w:lang w:val="en-US"/>
        </w:rPr>
        <w:t>-</w:t>
      </w:r>
      <w:r w:rsidRPr="00BB47B4">
        <w:rPr>
          <w:i/>
          <w:color w:val="000000"/>
          <w:lang w:val="en-US"/>
        </w:rPr>
        <w:t xml:space="preserve">mail: </w:t>
      </w:r>
      <w:r w:rsidRPr="00BB47B4">
        <w:rPr>
          <w:i/>
          <w:color w:val="000000"/>
          <w:u w:val="single"/>
          <w:lang w:val="en-US"/>
        </w:rPr>
        <w:t>a</w:t>
      </w:r>
      <w:r w:rsidR="00BB47B4">
        <w:rPr>
          <w:i/>
          <w:color w:val="000000"/>
          <w:u w:val="single"/>
          <w:lang w:val="en-US"/>
        </w:rPr>
        <w:t>.smolentsev3@g.nsu.ru</w:t>
      </w:r>
    </w:p>
    <w:p w:rsidR="00BB47B4" w:rsidRPr="00DD27E1" w:rsidRDefault="00BB47B4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BB47B4">
        <w:rPr>
          <w:color w:val="000000"/>
        </w:rPr>
        <w:t>Метаболомный</w:t>
      </w:r>
      <w:proofErr w:type="spellEnd"/>
      <w:r w:rsidRPr="00BB47B4">
        <w:rPr>
          <w:color w:val="000000"/>
        </w:rPr>
        <w:t xml:space="preserve"> подход находит широкое применение в изучении различных заболеваний, поскольку позволяет с высокой точностью определять молекулярные механизмы патологий и выявлять их потенциальные </w:t>
      </w:r>
      <w:proofErr w:type="spellStart"/>
      <w:r w:rsidRPr="00BB47B4">
        <w:rPr>
          <w:color w:val="000000"/>
        </w:rPr>
        <w:t>биомаркеры</w:t>
      </w:r>
      <w:proofErr w:type="spellEnd"/>
      <w:r w:rsidRPr="00BB47B4">
        <w:rPr>
          <w:color w:val="000000"/>
        </w:rPr>
        <w:t xml:space="preserve">. Важными инструментами в подобных исследованиях являются животные модели - экспериментальные модели заболеваний человека, позволяющие получить знания, необходимые для понимания механизмов биохимических процессов, протекающих в организме в норме и патологии, которые можно в дальнейшем использовать для диагностики, профилактики и терапии заболеваний. Болезнь Альцгеймера (БА) – самое распространенное </w:t>
      </w:r>
      <w:proofErr w:type="spellStart"/>
      <w:r w:rsidRPr="00BB47B4">
        <w:rPr>
          <w:color w:val="000000"/>
        </w:rPr>
        <w:t>нейродегенеративное</w:t>
      </w:r>
      <w:proofErr w:type="spellEnd"/>
      <w:r w:rsidRPr="00BB47B4">
        <w:rPr>
          <w:color w:val="000000"/>
        </w:rPr>
        <w:t xml:space="preserve"> заболевание, которое становится причиной деменции на фоне атрофических изменений мозга. Эффективных способов профилактики и лечения БА нет, что обусловлено неполнотой знаний патогенеза заболевания. Использование животной модели – крыс OXYS, для которых характерны ранние формы заболевания с развитием всех ключевых патогенетических и «клинических» признаков БА, позволяет изучать доклинические стадии заболевания. </w:t>
      </w:r>
    </w:p>
    <w:p w:rsidR="00BB47B4" w:rsidRPr="00DD27E1" w:rsidRDefault="00BB47B4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 w:rsidRPr="00BB47B4">
        <w:rPr>
          <w:color w:val="000000"/>
        </w:rPr>
        <w:t xml:space="preserve">В данной работе метод ЯМР применяется для </w:t>
      </w:r>
      <w:proofErr w:type="spellStart"/>
      <w:r w:rsidRPr="00BB47B4">
        <w:rPr>
          <w:color w:val="000000"/>
        </w:rPr>
        <w:t>метаболомного</w:t>
      </w:r>
      <w:proofErr w:type="spellEnd"/>
      <w:r w:rsidRPr="00BB47B4">
        <w:rPr>
          <w:color w:val="000000"/>
        </w:rPr>
        <w:t xml:space="preserve"> профилирования мозга и сыворотки крови с целью выявления наиболее перспективных с прогностической точки зрения </w:t>
      </w:r>
      <w:proofErr w:type="spellStart"/>
      <w:r w:rsidRPr="00BB47B4">
        <w:rPr>
          <w:color w:val="000000"/>
        </w:rPr>
        <w:t>биомаркеров</w:t>
      </w:r>
      <w:proofErr w:type="spellEnd"/>
      <w:r w:rsidRPr="00BB47B4">
        <w:rPr>
          <w:color w:val="000000"/>
        </w:rPr>
        <w:t xml:space="preserve"> – низкомолекулярных метаболитов, отражающих нарушения в метаболических циклах при развитии признаков БА у крыс OXYS в «доклинический» период, предшествующий развитию признаков БА (в возрасте 20 дней), в период их</w:t>
      </w:r>
      <w:proofErr w:type="gramEnd"/>
      <w:r w:rsidRPr="00BB47B4">
        <w:rPr>
          <w:color w:val="000000"/>
        </w:rPr>
        <w:t xml:space="preserve"> манифестации (3-4 мес.) и активной прогрессии (16-18 мес.). Крысы линии </w:t>
      </w:r>
      <w:proofErr w:type="spellStart"/>
      <w:r w:rsidRPr="00BB47B4">
        <w:rPr>
          <w:color w:val="000000"/>
        </w:rPr>
        <w:t>Wistar</w:t>
      </w:r>
      <w:proofErr w:type="spellEnd"/>
      <w:r w:rsidRPr="00BB47B4">
        <w:rPr>
          <w:color w:val="000000"/>
        </w:rPr>
        <w:t xml:space="preserve"> того же возраста были использованы в качестве контроля. Для метаболитов мозга (</w:t>
      </w:r>
      <w:proofErr w:type="spellStart"/>
      <w:r w:rsidRPr="00BB47B4">
        <w:rPr>
          <w:color w:val="000000"/>
        </w:rPr>
        <w:t>гиппокамп</w:t>
      </w:r>
      <w:proofErr w:type="spellEnd"/>
      <w:r w:rsidRPr="00BB47B4">
        <w:rPr>
          <w:color w:val="000000"/>
        </w:rPr>
        <w:t xml:space="preserve"> 59 соединений) и сыворотки крови (55 соединений) были установлены диапазоны варьирования и среднее значение концентраций. </w:t>
      </w:r>
      <w:r w:rsidR="00DD27E1">
        <w:rPr>
          <w:color w:val="000000"/>
        </w:rPr>
        <w:t xml:space="preserve">Полученные данные проанализированы методами </w:t>
      </w:r>
      <w:proofErr w:type="spellStart"/>
      <w:r w:rsidR="00DD27E1">
        <w:rPr>
          <w:color w:val="000000"/>
        </w:rPr>
        <w:t>хемометрического</w:t>
      </w:r>
      <w:proofErr w:type="spellEnd"/>
      <w:r w:rsidR="00DD27E1">
        <w:rPr>
          <w:color w:val="000000"/>
        </w:rPr>
        <w:t xml:space="preserve"> и статистического анализа. </w:t>
      </w:r>
      <w:r w:rsidRPr="00BB47B4">
        <w:rPr>
          <w:color w:val="000000"/>
        </w:rPr>
        <w:t xml:space="preserve">Анализ полученных данных позволил выявить основные метаболические закономерности при старении, вовлеченные в пути энергетического метаболизма и метаболические сдвиги </w:t>
      </w:r>
      <w:proofErr w:type="spellStart"/>
      <w:r w:rsidRPr="00BB47B4">
        <w:rPr>
          <w:color w:val="000000"/>
        </w:rPr>
        <w:t>нейротрансмиттеров</w:t>
      </w:r>
      <w:proofErr w:type="spellEnd"/>
      <w:r w:rsidRPr="00BB47B4">
        <w:rPr>
          <w:color w:val="000000"/>
        </w:rPr>
        <w:t xml:space="preserve">. Среди множества метаболитов, межлинейные </w:t>
      </w:r>
      <w:proofErr w:type="gramStart"/>
      <w:r w:rsidRPr="00BB47B4">
        <w:rPr>
          <w:color w:val="000000"/>
        </w:rPr>
        <w:t>различия</w:t>
      </w:r>
      <w:proofErr w:type="gramEnd"/>
      <w:r w:rsidRPr="00BB47B4">
        <w:rPr>
          <w:color w:val="000000"/>
        </w:rPr>
        <w:t xml:space="preserve"> в концентрации которых были выявлены, следует особо отметить </w:t>
      </w:r>
      <w:proofErr w:type="spellStart"/>
      <w:r w:rsidRPr="00BB47B4">
        <w:rPr>
          <w:color w:val="000000"/>
        </w:rPr>
        <w:t>сцилло-инозитол</w:t>
      </w:r>
      <w:proofErr w:type="spellEnd"/>
      <w:r w:rsidRPr="00BB47B4">
        <w:rPr>
          <w:color w:val="000000"/>
        </w:rPr>
        <w:t xml:space="preserve">, концентрация которого в </w:t>
      </w:r>
      <w:proofErr w:type="spellStart"/>
      <w:r w:rsidRPr="00BB47B4">
        <w:rPr>
          <w:color w:val="000000"/>
        </w:rPr>
        <w:t>гиппокампе</w:t>
      </w:r>
      <w:proofErr w:type="spellEnd"/>
      <w:r w:rsidRPr="00BB47B4">
        <w:rPr>
          <w:color w:val="000000"/>
        </w:rPr>
        <w:t xml:space="preserve"> крыс OXYS была существенно повышена во всех исследованных возрастных группах. На основании полученных данных сделано предположение, что накопление </w:t>
      </w:r>
      <w:proofErr w:type="spellStart"/>
      <w:r w:rsidRPr="00BB47B4">
        <w:rPr>
          <w:color w:val="000000"/>
        </w:rPr>
        <w:t>сцилло-инозитола</w:t>
      </w:r>
      <w:proofErr w:type="spellEnd"/>
      <w:r w:rsidRPr="00BB47B4">
        <w:rPr>
          <w:color w:val="000000"/>
        </w:rPr>
        <w:t xml:space="preserve"> в мозге даже в раннем возрасте позволяет рассматривать его как предиктор и потенциальный </w:t>
      </w:r>
      <w:proofErr w:type="spellStart"/>
      <w:r w:rsidRPr="00BB47B4">
        <w:rPr>
          <w:color w:val="000000"/>
        </w:rPr>
        <w:t>биомаркер</w:t>
      </w:r>
      <w:proofErr w:type="spellEnd"/>
      <w:r w:rsidRPr="00BB47B4">
        <w:rPr>
          <w:color w:val="000000"/>
        </w:rPr>
        <w:t xml:space="preserve"> развития признаков БА у крыс OXYS и, возможно, у людей.</w:t>
      </w:r>
    </w:p>
    <w:p w:rsidR="00BB47B4" w:rsidRPr="00DD27E1" w:rsidRDefault="00BB47B4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B47B4">
        <w:rPr>
          <w:color w:val="000000"/>
        </w:rPr>
        <w:t xml:space="preserve">Сравнение </w:t>
      </w:r>
      <w:proofErr w:type="spellStart"/>
      <w:r w:rsidRPr="00BB47B4">
        <w:rPr>
          <w:color w:val="000000"/>
        </w:rPr>
        <w:t>метаболомного</w:t>
      </w:r>
      <w:proofErr w:type="spellEnd"/>
      <w:r w:rsidRPr="00BB47B4">
        <w:rPr>
          <w:color w:val="000000"/>
        </w:rPr>
        <w:t xml:space="preserve"> профиля крови с профилем </w:t>
      </w:r>
      <w:proofErr w:type="spellStart"/>
      <w:r w:rsidRPr="00BB47B4">
        <w:rPr>
          <w:color w:val="000000"/>
        </w:rPr>
        <w:t>гиппокампа</w:t>
      </w:r>
      <w:proofErr w:type="spellEnd"/>
      <w:r w:rsidRPr="00BB47B4">
        <w:rPr>
          <w:color w:val="000000"/>
        </w:rPr>
        <w:t xml:space="preserve"> показало, что для большинства метаболитов тенденция изменения с возрастом концентрации метаболита в крови качественно совпадает с изменениями концентрации в мозге.</w:t>
      </w:r>
    </w:p>
    <w:p w:rsidR="00BB47B4" w:rsidRPr="00BB47B4" w:rsidRDefault="00BB47B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B47B4">
        <w:rPr>
          <w:i/>
          <w:iCs/>
          <w:color w:val="000000"/>
        </w:rPr>
        <w:t xml:space="preserve">Работа выполнена при поддержке грантом </w:t>
      </w:r>
      <w:r>
        <w:rPr>
          <w:i/>
          <w:iCs/>
          <w:color w:val="000000"/>
        </w:rPr>
        <w:t>РНФ № 24-15-00044</w:t>
      </w:r>
      <w:r w:rsidRPr="00BB47B4">
        <w:rPr>
          <w:i/>
          <w:iCs/>
          <w:color w:val="000000"/>
        </w:rPr>
        <w:t>.</w:t>
      </w:r>
      <w:r w:rsidR="001A6184">
        <w:rPr>
          <w:i/>
          <w:iCs/>
          <w:color w:val="000000"/>
        </w:rPr>
        <w:t xml:space="preserve"> Автор выражает благодарность научному руководителю </w:t>
      </w:r>
      <w:proofErr w:type="spellStart"/>
      <w:r w:rsidR="001A6184">
        <w:rPr>
          <w:i/>
          <w:iCs/>
          <w:color w:val="000000"/>
        </w:rPr>
        <w:t>Снытниковой</w:t>
      </w:r>
      <w:proofErr w:type="spellEnd"/>
      <w:r w:rsidR="001A6184">
        <w:rPr>
          <w:i/>
          <w:iCs/>
          <w:color w:val="000000"/>
        </w:rPr>
        <w:t xml:space="preserve"> О.А.</w:t>
      </w:r>
      <w:r>
        <w:rPr>
          <w:i/>
          <w:iCs/>
          <w:color w:val="000000"/>
        </w:rPr>
        <w:t xml:space="preserve"> </w:t>
      </w:r>
    </w:p>
    <w:p w:rsidR="00116478" w:rsidRPr="00DD27E1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DD27E1" w:rsidSect="005A57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A6184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81B87"/>
    <w:rsid w:val="00590166"/>
    <w:rsid w:val="005A57EC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03D38"/>
    <w:rsid w:val="00921D45"/>
    <w:rsid w:val="009A66DB"/>
    <w:rsid w:val="009B2F80"/>
    <w:rsid w:val="009B3300"/>
    <w:rsid w:val="009F3380"/>
    <w:rsid w:val="00A02163"/>
    <w:rsid w:val="00A314FE"/>
    <w:rsid w:val="00BB47B4"/>
    <w:rsid w:val="00BF36F8"/>
    <w:rsid w:val="00BF4622"/>
    <w:rsid w:val="00C10892"/>
    <w:rsid w:val="00C761B5"/>
    <w:rsid w:val="00CD00B1"/>
    <w:rsid w:val="00D22306"/>
    <w:rsid w:val="00D42542"/>
    <w:rsid w:val="00D8121C"/>
    <w:rsid w:val="00DD27E1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A57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A57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A57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A57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A57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A57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57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A57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A57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B47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7B4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B4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47B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4C6B33-2EA0-4F09-B0EF-1A5173E4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</cp:lastModifiedBy>
  <cp:revision>17</cp:revision>
  <dcterms:created xsi:type="dcterms:W3CDTF">2022-11-07T09:18:00Z</dcterms:created>
  <dcterms:modified xsi:type="dcterms:W3CDTF">2024-02-13T10:50:00Z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