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45A3E2" w:rsidR="00130241" w:rsidRDefault="002F2819" w:rsidP="002F28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F2819">
        <w:rPr>
          <w:b/>
          <w:color w:val="000000"/>
        </w:rPr>
        <w:t xml:space="preserve">Определение катехинов в </w:t>
      </w:r>
      <w:proofErr w:type="spellStart"/>
      <w:r w:rsidRPr="002F2819">
        <w:rPr>
          <w:b/>
          <w:color w:val="000000"/>
        </w:rPr>
        <w:t>комбуче</w:t>
      </w:r>
      <w:proofErr w:type="spellEnd"/>
      <w:r w:rsidRPr="002F2819">
        <w:rPr>
          <w:b/>
          <w:color w:val="000000"/>
        </w:rPr>
        <w:t xml:space="preserve"> методом </w:t>
      </w:r>
      <w:proofErr w:type="spellStart"/>
      <w:r w:rsidRPr="002F2819">
        <w:rPr>
          <w:b/>
          <w:color w:val="000000"/>
        </w:rPr>
        <w:t>хроматомасс</w:t>
      </w:r>
      <w:proofErr w:type="spellEnd"/>
      <w:r w:rsidRPr="002F2819">
        <w:rPr>
          <w:b/>
          <w:color w:val="000000"/>
        </w:rPr>
        <w:t>-спектрометрии</w:t>
      </w:r>
      <w:r w:rsidRPr="002F2819">
        <w:rPr>
          <w:b/>
          <w:color w:val="000000"/>
          <w:highlight w:val="yellow"/>
        </w:rPr>
        <w:t xml:space="preserve"> </w:t>
      </w:r>
    </w:p>
    <w:p w14:paraId="00000002" w14:textId="7F58D2A3" w:rsidR="00130241" w:rsidRDefault="002F28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Бабаскина</w:t>
      </w:r>
      <w:proofErr w:type="spellEnd"/>
      <w:r>
        <w:rPr>
          <w:b/>
          <w:i/>
          <w:color w:val="000000"/>
        </w:rPr>
        <w:t xml:space="preserve"> М.М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66D317C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2F2819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2F2819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2F2819">
        <w:rPr>
          <w:i/>
          <w:color w:val="000000"/>
        </w:rPr>
        <w:t>бакалавриата</w:t>
      </w:r>
    </w:p>
    <w:p w14:paraId="00000007" w14:textId="7C979175" w:rsidR="00130241" w:rsidRPr="002F2819" w:rsidRDefault="00EB1F49" w:rsidP="002F28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2F2819" w:rsidRPr="002F2819">
        <w:t xml:space="preserve"> </w:t>
      </w:r>
      <w:r w:rsidR="002F2819" w:rsidRPr="002F2819">
        <w:rPr>
          <w:i/>
          <w:color w:val="000000"/>
        </w:rPr>
        <w:t>Национальный исследовательский университет «Высшая школа экономики», факультет химии, Москва, Россия</w:t>
      </w:r>
    </w:p>
    <w:p w14:paraId="00000008" w14:textId="6E4EFC1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2F2819">
        <w:rPr>
          <w:i/>
          <w:color w:val="000000"/>
          <w:lang w:val="en-US"/>
        </w:rPr>
        <w:t>E</w:t>
      </w:r>
      <w:r w:rsidR="003B76D6" w:rsidRPr="002F2819">
        <w:rPr>
          <w:i/>
          <w:color w:val="000000"/>
          <w:lang w:val="en-US"/>
        </w:rPr>
        <w:t>-</w:t>
      </w:r>
      <w:r w:rsidRPr="002F2819">
        <w:rPr>
          <w:i/>
          <w:color w:val="000000"/>
          <w:lang w:val="en-US"/>
        </w:rPr>
        <w:t xml:space="preserve">mail: </w:t>
      </w:r>
      <w:hyperlink r:id="rId6" w:history="1">
        <w:r w:rsidR="002F2819" w:rsidRPr="00361955">
          <w:rPr>
            <w:rStyle w:val="a9"/>
            <w:lang w:val="en-US"/>
          </w:rPr>
          <w:t>m_babaskina@mail.ru</w:t>
        </w:r>
      </w:hyperlink>
    </w:p>
    <w:p w14:paraId="549AC83F" w14:textId="77777777" w:rsidR="002F2819" w:rsidRPr="002F2819" w:rsidRDefault="002F28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</w:p>
    <w:p w14:paraId="367C1827" w14:textId="77777777" w:rsidR="002F2819" w:rsidRPr="00FD1B2C" w:rsidRDefault="002F2819" w:rsidP="002F2819">
      <w:pPr>
        <w:ind w:firstLine="567"/>
        <w:jc w:val="both"/>
        <w:rPr>
          <w:bCs/>
        </w:rPr>
      </w:pPr>
      <w:r w:rsidRPr="00FD1B2C">
        <w:rPr>
          <w:bCs/>
        </w:rPr>
        <w:t xml:space="preserve">Количественное определение многих компонентов, из которых состоит наша пища, независимо от того, являются ли они желательными (витамины, антиоксиданты, питательные вещества) или нежелательными (пестициды, токсины), является одним из наиболее практических применений </w:t>
      </w:r>
      <w:r>
        <w:rPr>
          <w:bCs/>
        </w:rPr>
        <w:t xml:space="preserve">аналитической </w:t>
      </w:r>
      <w:r w:rsidRPr="00FD1B2C">
        <w:rPr>
          <w:bCs/>
        </w:rPr>
        <w:t xml:space="preserve">химии. В особенности это касается изучения новых природных биоактивных соединений, полученных путем ферментации растений, чье производство за последние годы сильно увеличилось. </w:t>
      </w:r>
    </w:p>
    <w:p w14:paraId="51B76EA7" w14:textId="77777777" w:rsidR="002F2819" w:rsidRPr="00E450B3" w:rsidRDefault="002F2819" w:rsidP="002F2819">
      <w:pPr>
        <w:ind w:firstLine="567"/>
        <w:jc w:val="both"/>
      </w:pPr>
      <w:r>
        <w:rPr>
          <w:bCs/>
        </w:rPr>
        <w:t>В настоящее время объектом активных научных</w:t>
      </w:r>
      <w:r w:rsidRPr="00FD1B2C">
        <w:rPr>
          <w:bCs/>
        </w:rPr>
        <w:t xml:space="preserve"> исследований является </w:t>
      </w:r>
      <w:proofErr w:type="spellStart"/>
      <w:r w:rsidRPr="00FD1B2C">
        <w:rPr>
          <w:bCs/>
        </w:rPr>
        <w:t>комбуча</w:t>
      </w:r>
      <w:proofErr w:type="spellEnd"/>
      <w:r w:rsidRPr="00FD1B2C">
        <w:rPr>
          <w:bCs/>
        </w:rPr>
        <w:t xml:space="preserve"> – чайный напиток, производимый путем ферментации подслащенного черного/зеленого чая с симбиотической культурой бактерий и дрожжей (SCOBY)</w:t>
      </w:r>
      <w:r w:rsidRPr="002C6DA5">
        <w:rPr>
          <w:bCs/>
        </w:rPr>
        <w:t xml:space="preserve"> </w:t>
      </w:r>
      <w:r>
        <w:rPr>
          <w:bCs/>
        </w:rPr>
        <w:fldChar w:fldCharType="begin"/>
      </w:r>
      <w:r>
        <w:rPr>
          <w:bCs/>
        </w:rPr>
        <w:instrText xml:space="preserve"> ADDIN ZOTERO_ITEM CSL_CITATION {"citationID":"4YjjDjUd","properties":{"formattedCitation":"[1]","plainCitation":"[1]","noteIndex":0},"citationItems":[{"id":137,"uris":["http://zotero.org/users/9103970/items/ZYTKDFUB"],"itemData":{"id":137,"type":"article-journal","container-title":"Food Chemistry: X","DOI":"10.1016/j.fochx.2022.100302","ISSN":"25901575","journalAbbreviation":"Food Chemistry: X","language":"en","page":"100302","source":"DOI.org (Crossref)","title":"Kombucha – An ancient fermented beverage with desired bioactivities: A narrowed review","title-short":"Kombucha – An ancient fermented beverage with desired bioactivities","volume":"14","author":[{"family":"Abaci","given":"Nurten"},{"family":"Senol Deniz","given":"Fatma Sezer"},{"family":"Orhan","given":"Ilkay Erdogan"}],"issued":{"date-parts":[["2022",6]]}}}],"schema":"https://github.com/citation-style-language/schema/raw/master/csl-citation.json"} </w:instrText>
      </w:r>
      <w:r>
        <w:rPr>
          <w:bCs/>
        </w:rPr>
        <w:fldChar w:fldCharType="separate"/>
      </w:r>
      <w:r>
        <w:rPr>
          <w:bCs/>
          <w:noProof/>
        </w:rPr>
        <w:t>[1]</w:t>
      </w:r>
      <w:r>
        <w:rPr>
          <w:bCs/>
        </w:rPr>
        <w:fldChar w:fldCharType="end"/>
      </w:r>
      <w:r w:rsidRPr="00FD1B2C">
        <w:rPr>
          <w:bCs/>
        </w:rPr>
        <w:t>. Чайный настой не только придает специфический вкус и аромат, но и содержит много важных для здоровья человека пищевых соединений, таких как полифенолы, кофеин, аминокислоты, витамины, углеводы и микроэлементы.</w:t>
      </w:r>
      <w:r>
        <w:rPr>
          <w:bCs/>
        </w:rPr>
        <w:fldChar w:fldCharType="begin"/>
      </w:r>
      <w:r>
        <w:rPr>
          <w:bCs/>
        </w:rPr>
        <w:instrText xml:space="preserve"> ADDIN ZOTERO_ITEM CSL_CITATION {"citationID":"PBvRgOED","properties":{"formattedCitation":"[2]","plainCitation":"[2]","noteIndex":0},"citationItems":[{"id":136,"uris":["http://zotero.org/users/9103970/items/M24TYP57"],"itemData":{"id":136,"type":"article-journal","container-title":"Critical Reviews in Food Science and Nutrition","DOI":"10.1080/10408690390826464","ISSN":"1040-8398, 1549-7852","issue":"1","journalAbbreviation":"Critical Reviews in Food Science and Nutrition","language":"en","page":"89-143","source":"DOI.org (Crossref)","title":"Tea Catechins and Polyphenols: Health Effects, Metabolism, and Antioxidant Functions","title-short":"Tea Catechins and Polyphenols","volume":"43","author":[{"family":"Higdon","given":"Jane V."},{"family":"Frei","given":"Balz"}],"issued":{"date-parts":[["2003",1]]}}}],"schema":"https://github.com/citation-style-language/schema/raw/master/csl-citation.json"} </w:instrText>
      </w:r>
      <w:r>
        <w:rPr>
          <w:bCs/>
        </w:rPr>
        <w:fldChar w:fldCharType="separate"/>
      </w:r>
      <w:r>
        <w:rPr>
          <w:bCs/>
          <w:noProof/>
        </w:rPr>
        <w:t>[2]</w:t>
      </w:r>
      <w:r>
        <w:rPr>
          <w:bCs/>
        </w:rPr>
        <w:fldChar w:fldCharType="end"/>
      </w:r>
      <w:r w:rsidRPr="00FD1B2C">
        <w:rPr>
          <w:bCs/>
        </w:rPr>
        <w:t xml:space="preserve"> </w:t>
      </w:r>
      <w:r>
        <w:t>П</w:t>
      </w:r>
      <w:r w:rsidRPr="00FD1B2C">
        <w:t>олифенольные катехины</w:t>
      </w:r>
      <w:r>
        <w:t>, входящие в состав чайных и других травяных напитков,</w:t>
      </w:r>
      <w:r>
        <w:rPr>
          <w:bCs/>
        </w:rPr>
        <w:t xml:space="preserve"> </w:t>
      </w:r>
      <w:r w:rsidRPr="00FD1B2C">
        <w:rPr>
          <w:bCs/>
        </w:rPr>
        <w:t xml:space="preserve">являются хорошо известными природными мощными антиоксидантами, </w:t>
      </w:r>
      <w:r>
        <w:rPr>
          <w:bCs/>
        </w:rPr>
        <w:t xml:space="preserve">обладающими </w:t>
      </w:r>
      <w:r w:rsidRPr="00FD1B2C">
        <w:rPr>
          <w:bCs/>
        </w:rPr>
        <w:t>разнообразными фармакологическими эффектами</w:t>
      </w:r>
      <w:r>
        <w:rPr>
          <w:bCs/>
        </w:rPr>
        <w:fldChar w:fldCharType="begin"/>
      </w:r>
      <w:r>
        <w:rPr>
          <w:bCs/>
        </w:rPr>
        <w:instrText xml:space="preserve"> ADDIN ZOTERO_ITEM CSL_CITATION {"citationID":"qaSbfFSr","properties":{"formattedCitation":"[3]","plainCitation":"[3]","noteIndex":0},"citationItems":[{"id":139,"uris":["http://zotero.org/users/9103970/items/FNJC9EB6"],"itemData":{"id":139,"type":"article-journal","container-title":"Current Drug Metabolism","DOI":"10.2174/138920006778520552","ISSN":"13892002","issue":"7","journalAbbreviation":"CDM","language":"en","page":"755-809","source":"DOI.org (Crossref)","title":"Metabolism of Green Tea Catechins: An Overview","title-short":"Metabolism of Green Tea Catechins","volume":"7","author":[{"family":"Yong Feng","given":"Wan"}],"issued":{"date-parts":[["2006",10,1]]}}}],"schema":"https://github.com/citation-style-language/schema/raw/master/csl-citation.json"} </w:instrText>
      </w:r>
      <w:r>
        <w:rPr>
          <w:bCs/>
        </w:rPr>
        <w:fldChar w:fldCharType="separate"/>
      </w:r>
      <w:r>
        <w:rPr>
          <w:bCs/>
          <w:noProof/>
        </w:rPr>
        <w:t>[3]</w:t>
      </w:r>
      <w:r>
        <w:rPr>
          <w:bCs/>
        </w:rPr>
        <w:fldChar w:fldCharType="end"/>
      </w:r>
      <w:r>
        <w:rPr>
          <w:bCs/>
        </w:rPr>
        <w:t xml:space="preserve">. В связи с благотворным влиянием природных антиоксидантов на организм человека при производстве ферментированных напитков на основе травяных экстрактов важно подобрать условия, позволяющие сохранить или увеличить содержание катехинов в конечном продукте. </w:t>
      </w:r>
    </w:p>
    <w:p w14:paraId="086D51AD" w14:textId="64E3144A" w:rsidR="00E56F7D" w:rsidRDefault="002F2819" w:rsidP="00E56F7D">
      <w:pPr>
        <w:ind w:firstLine="567"/>
        <w:jc w:val="both"/>
        <w:rPr>
          <w:bCs/>
        </w:rPr>
      </w:pPr>
      <w:r>
        <w:t xml:space="preserve">В данной работе была </w:t>
      </w:r>
      <w:r w:rsidRPr="00FD1B2C">
        <w:rPr>
          <w:bCs/>
        </w:rPr>
        <w:t>отработ</w:t>
      </w:r>
      <w:r>
        <w:rPr>
          <w:bCs/>
        </w:rPr>
        <w:t>ана</w:t>
      </w:r>
      <w:r w:rsidRPr="00FD1B2C">
        <w:rPr>
          <w:bCs/>
        </w:rPr>
        <w:t xml:space="preserve"> методик</w:t>
      </w:r>
      <w:r>
        <w:rPr>
          <w:bCs/>
        </w:rPr>
        <w:t>а</w:t>
      </w:r>
      <w:r w:rsidRPr="00FD1B2C">
        <w:rPr>
          <w:bCs/>
        </w:rPr>
        <w:t xml:space="preserve"> исследования ферментированных напитков с помощью </w:t>
      </w:r>
      <w:r>
        <w:rPr>
          <w:bCs/>
        </w:rPr>
        <w:t>высокоэффективной жидкостной хроматографии</w:t>
      </w:r>
      <w:r w:rsidRPr="004D15F8">
        <w:rPr>
          <w:bCs/>
        </w:rPr>
        <w:t>/</w:t>
      </w:r>
      <w:r>
        <w:rPr>
          <w:bCs/>
        </w:rPr>
        <w:t>масс-спектрометрии (</w:t>
      </w:r>
      <w:r w:rsidRPr="00FD1B2C">
        <w:rPr>
          <w:bCs/>
        </w:rPr>
        <w:t>ВЭЖХ</w:t>
      </w:r>
      <w:r w:rsidRPr="004D15F8">
        <w:rPr>
          <w:bCs/>
        </w:rPr>
        <w:t>/</w:t>
      </w:r>
      <w:r w:rsidRPr="00FD1B2C">
        <w:rPr>
          <w:bCs/>
        </w:rPr>
        <w:t>МС</w:t>
      </w:r>
      <w:r>
        <w:rPr>
          <w:bCs/>
        </w:rPr>
        <w:t>)</w:t>
      </w:r>
      <w:r w:rsidRPr="00FD1B2C">
        <w:rPr>
          <w:bCs/>
        </w:rPr>
        <w:t xml:space="preserve"> для одновременной идентификации и количественного определения </w:t>
      </w:r>
      <w:r>
        <w:rPr>
          <w:bCs/>
        </w:rPr>
        <w:t>шести</w:t>
      </w:r>
      <w:r w:rsidRPr="00FD1B2C">
        <w:rPr>
          <w:bCs/>
        </w:rPr>
        <w:t xml:space="preserve"> катехинов в их составе</w:t>
      </w:r>
      <w:r>
        <w:rPr>
          <w:bCs/>
        </w:rPr>
        <w:t xml:space="preserve"> </w:t>
      </w:r>
      <w:r>
        <w:rPr>
          <w:bCs/>
        </w:rPr>
        <w:fldChar w:fldCharType="begin"/>
      </w:r>
      <w:r>
        <w:rPr>
          <w:bCs/>
        </w:rPr>
        <w:instrText xml:space="preserve"> ADDIN ZOTERO_ITEM CSL_CITATION {"citationID":"PuVX4dHr","properties":{"formattedCitation":"[4]","plainCitation":"[4]","noteIndex":0},"citationItems":[{"id":140,"uris":["http://zotero.org/users/9103970/items/3TQAH88C"],"itemData":{"id":140,"type":"article-journal","container-title":"Journal of Chromatography A","DOI":"10.1016/S0021-9673(98)00040-5","ISSN":"00219673","issue":"1-2","journalAbbreviation":"Journal of Chromatography A","language":"en","page":"137-142","source":"DOI.org (Crossref)","title":"Method for determining the content of catechins in tea infusions by high-performance liquid chromatography","volume":"805","author":[{"family":"Bronner","given":"W.E"},{"family":"Beecher","given":"G.R"}],"issued":{"date-parts":[["1998",5]]}}}],"schema":"https://github.com/citation-style-language/schema/raw/master/csl-citation.json"} </w:instrText>
      </w:r>
      <w:r>
        <w:rPr>
          <w:bCs/>
        </w:rPr>
        <w:fldChar w:fldCharType="separate"/>
      </w:r>
      <w:r>
        <w:rPr>
          <w:bCs/>
          <w:noProof/>
        </w:rPr>
        <w:t>[4]</w:t>
      </w:r>
      <w:r>
        <w:rPr>
          <w:bCs/>
        </w:rPr>
        <w:fldChar w:fldCharType="end"/>
      </w:r>
      <w:r>
        <w:rPr>
          <w:bCs/>
        </w:rPr>
        <w:t xml:space="preserve">. С использованием этой методики была изучена зависимость содержания катехинов в </w:t>
      </w:r>
      <w:proofErr w:type="spellStart"/>
      <w:r>
        <w:rPr>
          <w:bCs/>
        </w:rPr>
        <w:t>комбуче</w:t>
      </w:r>
      <w:proofErr w:type="spellEnd"/>
      <w:r>
        <w:rPr>
          <w:bCs/>
        </w:rPr>
        <w:t xml:space="preserve"> в зависимости от исходного субстрата и продолжительности ферментации.</w:t>
      </w:r>
    </w:p>
    <w:p w14:paraId="0AD45596" w14:textId="77777777" w:rsidR="00E56F7D" w:rsidRDefault="00E56F7D" w:rsidP="00E56F7D">
      <w:pPr>
        <w:ind w:firstLine="567"/>
        <w:jc w:val="both"/>
        <w:rPr>
          <w:bCs/>
        </w:rPr>
      </w:pPr>
    </w:p>
    <w:p w14:paraId="31860C64" w14:textId="505539C4" w:rsidR="00527DF5" w:rsidRDefault="00527DF5" w:rsidP="002F2819">
      <w:pPr>
        <w:ind w:firstLine="567"/>
        <w:jc w:val="both"/>
        <w:rPr>
          <w:bCs/>
        </w:rPr>
      </w:pPr>
      <w:r w:rsidRPr="00527DF5">
        <w:rPr>
          <w:bCs/>
        </w:rPr>
        <w:drawing>
          <wp:inline distT="0" distB="0" distL="0" distR="0" wp14:anchorId="6C746804" wp14:editId="70CA1EF6">
            <wp:extent cx="2588029" cy="902656"/>
            <wp:effectExtent l="0" t="0" r="3175" b="0"/>
            <wp:docPr id="17035249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524929" name=""/>
                    <pic:cNvPicPr/>
                  </pic:nvPicPr>
                  <pic:blipFill rotWithShape="1">
                    <a:blip r:embed="rId7"/>
                    <a:srcRect l="2014" t="5918" r="6201"/>
                    <a:stretch/>
                  </pic:blipFill>
                  <pic:spPr bwMode="auto">
                    <a:xfrm>
                      <a:off x="0" y="0"/>
                      <a:ext cx="2641187" cy="921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F7D" w:rsidRPr="00E56F7D">
        <w:rPr>
          <w:bCs/>
        </w:rPr>
        <w:drawing>
          <wp:inline distT="0" distB="0" distL="0" distR="0" wp14:anchorId="4479D523" wp14:editId="5397C44D">
            <wp:extent cx="2726574" cy="932730"/>
            <wp:effectExtent l="0" t="0" r="4445" b="0"/>
            <wp:docPr id="7883645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64574" name=""/>
                    <pic:cNvPicPr/>
                  </pic:nvPicPr>
                  <pic:blipFill rotWithShape="1">
                    <a:blip r:embed="rId8"/>
                    <a:srcRect l="1742" t="3441" r="3106"/>
                    <a:stretch/>
                  </pic:blipFill>
                  <pic:spPr bwMode="auto">
                    <a:xfrm>
                      <a:off x="0" y="0"/>
                      <a:ext cx="2745583" cy="939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8A9C5" w14:textId="489A8C39" w:rsidR="00527DF5" w:rsidRPr="00527DF5" w:rsidRDefault="00527DF5" w:rsidP="00527DF5">
      <w:pPr>
        <w:jc w:val="center"/>
      </w:pPr>
      <w:r w:rsidRPr="006834C5">
        <w:t xml:space="preserve">Рис. 1. </w:t>
      </w:r>
      <w:r w:rsidRPr="006834C5">
        <w:rPr>
          <w:b/>
          <w:lang w:val="en-US"/>
        </w:rPr>
        <w:t>A</w:t>
      </w:r>
      <w:r w:rsidR="00E56F7D" w:rsidRPr="00E56F7D">
        <w:rPr>
          <w:b/>
        </w:rPr>
        <w:t xml:space="preserve"> </w:t>
      </w:r>
      <w:r w:rsidR="00E56F7D">
        <w:t>Х</w:t>
      </w:r>
      <w:r w:rsidR="00E56F7D" w:rsidRPr="00E56F7D">
        <w:t>роматограмма полного ионного тока (TIC) образца зеленого чая после 4х недель исследования (регистрация отрицательных ионов)</w:t>
      </w:r>
      <w:r w:rsidRPr="006834C5">
        <w:t xml:space="preserve">; </w:t>
      </w:r>
      <w:r w:rsidRPr="006834C5">
        <w:rPr>
          <w:b/>
          <w:lang w:val="en-US"/>
        </w:rPr>
        <w:t>B</w:t>
      </w:r>
      <w:r w:rsidRPr="006834C5">
        <w:rPr>
          <w:b/>
        </w:rPr>
        <w:t xml:space="preserve"> </w:t>
      </w:r>
      <w:r w:rsidR="00E56F7D">
        <w:t>Х</w:t>
      </w:r>
      <w:r w:rsidR="00E56F7D" w:rsidRPr="00E56F7D">
        <w:t>роматограмма полного ионного тока (</w:t>
      </w:r>
      <w:r w:rsidR="00E56F7D" w:rsidRPr="00E56F7D">
        <w:rPr>
          <w:lang w:val="en-US"/>
        </w:rPr>
        <w:t>TIC</w:t>
      </w:r>
      <w:r w:rsidR="00E56F7D" w:rsidRPr="00E56F7D">
        <w:t>) чистого образца, не подверженного ферментации (регистрация отрицательных ионов)</w:t>
      </w:r>
    </w:p>
    <w:p w14:paraId="1E9B13B1" w14:textId="0AFCFF8F" w:rsidR="009B2F80" w:rsidRPr="00527DF5" w:rsidRDefault="00E22189" w:rsidP="002F2819">
      <w:pPr>
        <w:ind w:firstLine="567"/>
        <w:jc w:val="both"/>
        <w:rPr>
          <w:bCs/>
        </w:rPr>
      </w:pPr>
      <w:r w:rsidRPr="00527DF5">
        <w:rPr>
          <w:color w:val="000000"/>
        </w:rPr>
        <w:t xml:space="preserve"> </w:t>
      </w:r>
    </w:p>
    <w:p w14:paraId="0000000E" w14:textId="008182AC" w:rsidR="00130241" w:rsidRPr="002F281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16D605C" w14:textId="77777777" w:rsidR="00E56F7D" w:rsidRPr="00E450B3" w:rsidRDefault="00E56F7D" w:rsidP="00E56F7D">
      <w:pPr>
        <w:pStyle w:val="Bibliography"/>
        <w:rPr>
          <w:sz w:val="20"/>
          <w:szCs w:val="20"/>
          <w:lang w:val="en-US"/>
        </w:rPr>
      </w:pPr>
      <w:r w:rsidRPr="00E450B3">
        <w:rPr>
          <w:sz w:val="20"/>
          <w:szCs w:val="20"/>
        </w:rPr>
        <w:fldChar w:fldCharType="begin"/>
      </w:r>
      <w:r w:rsidRPr="00E56F7D">
        <w:rPr>
          <w:sz w:val="20"/>
          <w:szCs w:val="20"/>
          <w:lang w:val="en-US"/>
        </w:rPr>
        <w:instrText xml:space="preserve"> </w:instrText>
      </w:r>
      <w:r w:rsidRPr="00E450B3">
        <w:rPr>
          <w:sz w:val="20"/>
          <w:szCs w:val="20"/>
          <w:lang w:val="en-US"/>
        </w:rPr>
        <w:instrText>ADDIN</w:instrText>
      </w:r>
      <w:r w:rsidRPr="00E56F7D">
        <w:rPr>
          <w:sz w:val="20"/>
          <w:szCs w:val="20"/>
          <w:lang w:val="en-US"/>
        </w:rPr>
        <w:instrText xml:space="preserve"> </w:instrText>
      </w:r>
      <w:r w:rsidRPr="00E450B3">
        <w:rPr>
          <w:sz w:val="20"/>
          <w:szCs w:val="20"/>
          <w:lang w:val="en-US"/>
        </w:rPr>
        <w:instrText>ZOTERO</w:instrText>
      </w:r>
      <w:r w:rsidRPr="00E56F7D">
        <w:rPr>
          <w:sz w:val="20"/>
          <w:szCs w:val="20"/>
          <w:lang w:val="en-US"/>
        </w:rPr>
        <w:instrText>_</w:instrText>
      </w:r>
      <w:r w:rsidRPr="00E450B3">
        <w:rPr>
          <w:sz w:val="20"/>
          <w:szCs w:val="20"/>
          <w:lang w:val="en-US"/>
        </w:rPr>
        <w:instrText>BIBL</w:instrText>
      </w:r>
      <w:r w:rsidRPr="00E56F7D">
        <w:rPr>
          <w:sz w:val="20"/>
          <w:szCs w:val="20"/>
          <w:lang w:val="en-US"/>
        </w:rPr>
        <w:instrText xml:space="preserve"> {"</w:instrText>
      </w:r>
      <w:r w:rsidRPr="00E450B3">
        <w:rPr>
          <w:sz w:val="20"/>
          <w:szCs w:val="20"/>
          <w:lang w:val="en-US"/>
        </w:rPr>
        <w:instrText>uncited</w:instrText>
      </w:r>
      <w:r w:rsidRPr="00E56F7D">
        <w:rPr>
          <w:sz w:val="20"/>
          <w:szCs w:val="20"/>
          <w:lang w:val="en-US"/>
        </w:rPr>
        <w:instrText>":[],"</w:instrText>
      </w:r>
      <w:r w:rsidRPr="00E450B3">
        <w:rPr>
          <w:sz w:val="20"/>
          <w:szCs w:val="20"/>
          <w:lang w:val="en-US"/>
        </w:rPr>
        <w:instrText>omitted</w:instrText>
      </w:r>
      <w:r w:rsidRPr="00E56F7D">
        <w:rPr>
          <w:sz w:val="20"/>
          <w:szCs w:val="20"/>
          <w:lang w:val="en-US"/>
        </w:rPr>
        <w:instrText>":[],"</w:instrText>
      </w:r>
      <w:r w:rsidRPr="00E450B3">
        <w:rPr>
          <w:sz w:val="20"/>
          <w:szCs w:val="20"/>
          <w:lang w:val="en-US"/>
        </w:rPr>
        <w:instrText>custom</w:instrText>
      </w:r>
      <w:r w:rsidRPr="00E56F7D">
        <w:rPr>
          <w:sz w:val="20"/>
          <w:szCs w:val="20"/>
          <w:lang w:val="en-US"/>
        </w:rPr>
        <w:instrText xml:space="preserve">":[]} </w:instrText>
      </w:r>
      <w:r w:rsidRPr="00E450B3">
        <w:rPr>
          <w:sz w:val="20"/>
          <w:szCs w:val="20"/>
          <w:lang w:val="en-US"/>
        </w:rPr>
        <w:instrText>CSL</w:instrText>
      </w:r>
      <w:r w:rsidRPr="00E56F7D">
        <w:rPr>
          <w:sz w:val="20"/>
          <w:szCs w:val="20"/>
          <w:lang w:val="en-US"/>
        </w:rPr>
        <w:instrText>_</w:instrText>
      </w:r>
      <w:r w:rsidRPr="00E450B3">
        <w:rPr>
          <w:sz w:val="20"/>
          <w:szCs w:val="20"/>
          <w:lang w:val="en-US"/>
        </w:rPr>
        <w:instrText>BIBLIOGRAPHY</w:instrText>
      </w:r>
      <w:r w:rsidRPr="00E56F7D">
        <w:rPr>
          <w:sz w:val="20"/>
          <w:szCs w:val="20"/>
          <w:lang w:val="en-US"/>
        </w:rPr>
        <w:instrText xml:space="preserve"> </w:instrText>
      </w:r>
      <w:r w:rsidRPr="00E450B3">
        <w:rPr>
          <w:sz w:val="20"/>
          <w:szCs w:val="20"/>
        </w:rPr>
        <w:fldChar w:fldCharType="separate"/>
      </w:r>
      <w:r w:rsidRPr="00E56F7D">
        <w:rPr>
          <w:sz w:val="20"/>
          <w:szCs w:val="20"/>
          <w:lang w:val="en-US"/>
        </w:rPr>
        <w:t>1.</w:t>
      </w:r>
      <w:r w:rsidRPr="00E56F7D">
        <w:rPr>
          <w:sz w:val="20"/>
          <w:szCs w:val="20"/>
          <w:lang w:val="en-US"/>
        </w:rPr>
        <w:tab/>
      </w:r>
      <w:r w:rsidRPr="00E450B3">
        <w:rPr>
          <w:sz w:val="20"/>
          <w:szCs w:val="20"/>
          <w:lang w:val="en-US"/>
        </w:rPr>
        <w:t>Abaci</w:t>
      </w:r>
      <w:r w:rsidRPr="00E56F7D">
        <w:rPr>
          <w:sz w:val="20"/>
          <w:szCs w:val="20"/>
          <w:lang w:val="en-US"/>
        </w:rPr>
        <w:t xml:space="preserve"> </w:t>
      </w:r>
      <w:r w:rsidRPr="00E450B3">
        <w:rPr>
          <w:sz w:val="20"/>
          <w:szCs w:val="20"/>
          <w:lang w:val="en-US"/>
        </w:rPr>
        <w:t>N</w:t>
      </w:r>
      <w:r w:rsidRPr="00E56F7D">
        <w:rPr>
          <w:sz w:val="20"/>
          <w:szCs w:val="20"/>
          <w:lang w:val="en-US"/>
        </w:rPr>
        <w:t xml:space="preserve">., </w:t>
      </w:r>
      <w:proofErr w:type="spellStart"/>
      <w:r w:rsidRPr="00E450B3">
        <w:rPr>
          <w:sz w:val="20"/>
          <w:szCs w:val="20"/>
          <w:lang w:val="en-US"/>
        </w:rPr>
        <w:t>Senol</w:t>
      </w:r>
      <w:proofErr w:type="spellEnd"/>
      <w:r w:rsidRPr="00E56F7D">
        <w:rPr>
          <w:sz w:val="20"/>
          <w:szCs w:val="20"/>
          <w:lang w:val="en-US"/>
        </w:rPr>
        <w:t xml:space="preserve"> </w:t>
      </w:r>
      <w:r w:rsidRPr="00E450B3">
        <w:rPr>
          <w:sz w:val="20"/>
          <w:szCs w:val="20"/>
          <w:lang w:val="en-US"/>
        </w:rPr>
        <w:t>Deniz</w:t>
      </w:r>
      <w:r w:rsidRPr="00E56F7D">
        <w:rPr>
          <w:sz w:val="20"/>
          <w:szCs w:val="20"/>
          <w:lang w:val="en-US"/>
        </w:rPr>
        <w:t xml:space="preserve"> </w:t>
      </w:r>
      <w:r w:rsidRPr="00E450B3">
        <w:rPr>
          <w:sz w:val="20"/>
          <w:szCs w:val="20"/>
          <w:lang w:val="en-US"/>
        </w:rPr>
        <w:t>F</w:t>
      </w:r>
      <w:r w:rsidRPr="00E56F7D">
        <w:rPr>
          <w:sz w:val="20"/>
          <w:szCs w:val="20"/>
          <w:lang w:val="en-US"/>
        </w:rPr>
        <w:t>.</w:t>
      </w:r>
      <w:r w:rsidRPr="00E450B3">
        <w:rPr>
          <w:sz w:val="20"/>
          <w:szCs w:val="20"/>
          <w:lang w:val="en-US"/>
        </w:rPr>
        <w:t>S</w:t>
      </w:r>
      <w:r w:rsidRPr="00E56F7D">
        <w:rPr>
          <w:sz w:val="20"/>
          <w:szCs w:val="20"/>
          <w:lang w:val="en-US"/>
        </w:rPr>
        <w:t xml:space="preserve">., </w:t>
      </w:r>
      <w:r w:rsidRPr="00E450B3">
        <w:rPr>
          <w:sz w:val="20"/>
          <w:szCs w:val="20"/>
          <w:lang w:val="en-US"/>
        </w:rPr>
        <w:t>Orhan</w:t>
      </w:r>
      <w:r w:rsidRPr="00E56F7D">
        <w:rPr>
          <w:sz w:val="20"/>
          <w:szCs w:val="20"/>
          <w:lang w:val="en-US"/>
        </w:rPr>
        <w:t xml:space="preserve"> </w:t>
      </w:r>
      <w:r w:rsidRPr="00E450B3">
        <w:rPr>
          <w:sz w:val="20"/>
          <w:szCs w:val="20"/>
          <w:lang w:val="en-US"/>
        </w:rPr>
        <w:t>I</w:t>
      </w:r>
      <w:r w:rsidRPr="00E56F7D">
        <w:rPr>
          <w:sz w:val="20"/>
          <w:szCs w:val="20"/>
          <w:lang w:val="en-US"/>
        </w:rPr>
        <w:t>.</w:t>
      </w:r>
      <w:r w:rsidRPr="00E450B3">
        <w:rPr>
          <w:sz w:val="20"/>
          <w:szCs w:val="20"/>
          <w:lang w:val="en-US"/>
        </w:rPr>
        <w:t>E</w:t>
      </w:r>
      <w:r w:rsidRPr="00E56F7D">
        <w:rPr>
          <w:sz w:val="20"/>
          <w:szCs w:val="20"/>
          <w:lang w:val="en-US"/>
        </w:rPr>
        <w:t xml:space="preserve">. </w:t>
      </w:r>
      <w:r w:rsidRPr="00E450B3">
        <w:rPr>
          <w:sz w:val="20"/>
          <w:szCs w:val="20"/>
          <w:lang w:val="en-US"/>
        </w:rPr>
        <w:t>Kombucha – An ancient fermented beverage with desired bioactivities: A narrowed review // Food Chem. X. 2022. Vol. 14. P. 100302.</w:t>
      </w:r>
    </w:p>
    <w:p w14:paraId="1C168C2E" w14:textId="77777777" w:rsidR="00E56F7D" w:rsidRPr="00E450B3" w:rsidRDefault="00E56F7D" w:rsidP="00E56F7D">
      <w:pPr>
        <w:pStyle w:val="Bibliography"/>
        <w:rPr>
          <w:sz w:val="20"/>
          <w:szCs w:val="20"/>
          <w:lang w:val="en-US"/>
        </w:rPr>
      </w:pPr>
      <w:r w:rsidRPr="00E450B3">
        <w:rPr>
          <w:sz w:val="20"/>
          <w:szCs w:val="20"/>
          <w:lang w:val="en-US"/>
        </w:rPr>
        <w:t>2.</w:t>
      </w:r>
      <w:r w:rsidRPr="00E450B3">
        <w:rPr>
          <w:sz w:val="20"/>
          <w:szCs w:val="20"/>
          <w:lang w:val="en-US"/>
        </w:rPr>
        <w:tab/>
        <w:t xml:space="preserve">Higdon J.V., Frei B. Tea Catechins and Polyphenols: Health Effects, Metabolism, and Antioxidant Functions // Crit. Rev. Food Sci. </w:t>
      </w:r>
      <w:proofErr w:type="spellStart"/>
      <w:r w:rsidRPr="00E450B3">
        <w:rPr>
          <w:sz w:val="20"/>
          <w:szCs w:val="20"/>
          <w:lang w:val="en-US"/>
        </w:rPr>
        <w:t>Nutr</w:t>
      </w:r>
      <w:proofErr w:type="spellEnd"/>
      <w:r w:rsidRPr="00E450B3">
        <w:rPr>
          <w:sz w:val="20"/>
          <w:szCs w:val="20"/>
          <w:lang w:val="en-US"/>
        </w:rPr>
        <w:t>. 2003. Vol. 43, № 1. P. 89–143.</w:t>
      </w:r>
    </w:p>
    <w:p w14:paraId="280C83A0" w14:textId="77777777" w:rsidR="00E56F7D" w:rsidRPr="00E450B3" w:rsidRDefault="00E56F7D" w:rsidP="00E56F7D">
      <w:pPr>
        <w:pStyle w:val="Bibliography"/>
        <w:rPr>
          <w:sz w:val="20"/>
          <w:szCs w:val="20"/>
          <w:lang w:val="en-US"/>
        </w:rPr>
      </w:pPr>
      <w:r w:rsidRPr="00E450B3">
        <w:rPr>
          <w:sz w:val="20"/>
          <w:szCs w:val="20"/>
          <w:lang w:val="en-US"/>
        </w:rPr>
        <w:t>3.</w:t>
      </w:r>
      <w:r w:rsidRPr="00E450B3">
        <w:rPr>
          <w:sz w:val="20"/>
          <w:szCs w:val="20"/>
          <w:lang w:val="en-US"/>
        </w:rPr>
        <w:tab/>
        <w:t xml:space="preserve">Yong Feng W. Metabolism of Green Tea Catechins: An Overview // </w:t>
      </w:r>
      <w:proofErr w:type="spellStart"/>
      <w:r w:rsidRPr="00E450B3">
        <w:rPr>
          <w:sz w:val="20"/>
          <w:szCs w:val="20"/>
          <w:lang w:val="en-US"/>
        </w:rPr>
        <w:t>Curr</w:t>
      </w:r>
      <w:proofErr w:type="spellEnd"/>
      <w:r w:rsidRPr="00E450B3">
        <w:rPr>
          <w:sz w:val="20"/>
          <w:szCs w:val="20"/>
          <w:lang w:val="en-US"/>
        </w:rPr>
        <w:t xml:space="preserve">. Drug </w:t>
      </w:r>
      <w:proofErr w:type="spellStart"/>
      <w:r w:rsidRPr="00E450B3">
        <w:rPr>
          <w:sz w:val="20"/>
          <w:szCs w:val="20"/>
          <w:lang w:val="en-US"/>
        </w:rPr>
        <w:t>Metab</w:t>
      </w:r>
      <w:proofErr w:type="spellEnd"/>
      <w:r w:rsidRPr="00E450B3">
        <w:rPr>
          <w:sz w:val="20"/>
          <w:szCs w:val="20"/>
          <w:lang w:val="en-US"/>
        </w:rPr>
        <w:t>. 2006. Vol. 7, № 7. P. 755–809.</w:t>
      </w:r>
    </w:p>
    <w:p w14:paraId="03224C79" w14:textId="77777777" w:rsidR="00E56F7D" w:rsidRPr="00E450B3" w:rsidRDefault="00E56F7D" w:rsidP="00E56F7D">
      <w:pPr>
        <w:pStyle w:val="Bibliography"/>
        <w:rPr>
          <w:sz w:val="20"/>
          <w:szCs w:val="20"/>
        </w:rPr>
      </w:pPr>
      <w:r w:rsidRPr="00E450B3">
        <w:rPr>
          <w:sz w:val="20"/>
          <w:szCs w:val="20"/>
          <w:lang w:val="en-US"/>
        </w:rPr>
        <w:t>4.</w:t>
      </w:r>
      <w:r w:rsidRPr="00E450B3">
        <w:rPr>
          <w:sz w:val="20"/>
          <w:szCs w:val="20"/>
          <w:lang w:val="en-US"/>
        </w:rPr>
        <w:tab/>
        <w:t xml:space="preserve">Bronner W.E., Beecher G.R. Method for determining the content of catechins in tea infusions by high-performance liquid chromatography // J. </w:t>
      </w:r>
      <w:proofErr w:type="spellStart"/>
      <w:r w:rsidRPr="00E450B3">
        <w:rPr>
          <w:sz w:val="20"/>
          <w:szCs w:val="20"/>
          <w:lang w:val="en-US"/>
        </w:rPr>
        <w:t>Chromatogr</w:t>
      </w:r>
      <w:proofErr w:type="spellEnd"/>
      <w:r w:rsidRPr="00E450B3">
        <w:rPr>
          <w:sz w:val="20"/>
          <w:szCs w:val="20"/>
          <w:lang w:val="en-US"/>
        </w:rPr>
        <w:t xml:space="preserve">. </w:t>
      </w:r>
      <w:r w:rsidRPr="00E450B3">
        <w:rPr>
          <w:sz w:val="20"/>
          <w:szCs w:val="20"/>
        </w:rPr>
        <w:t xml:space="preserve">A. 1998. </w:t>
      </w:r>
      <w:proofErr w:type="spellStart"/>
      <w:r w:rsidRPr="00E450B3">
        <w:rPr>
          <w:sz w:val="20"/>
          <w:szCs w:val="20"/>
        </w:rPr>
        <w:t>Vol</w:t>
      </w:r>
      <w:proofErr w:type="spellEnd"/>
      <w:r w:rsidRPr="00E450B3">
        <w:rPr>
          <w:sz w:val="20"/>
          <w:szCs w:val="20"/>
        </w:rPr>
        <w:t>. 805, № 1–2. P. 137–142.</w:t>
      </w:r>
    </w:p>
    <w:p w14:paraId="3486C755" w14:textId="1C93F565" w:rsidR="00116478" w:rsidRPr="00116478" w:rsidRDefault="00E56F7D" w:rsidP="00E56F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450B3">
        <w:rPr>
          <w:bCs/>
          <w:sz w:val="20"/>
          <w:szCs w:val="20"/>
        </w:rPr>
        <w:fldChar w:fldCharType="end"/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F2819"/>
    <w:rsid w:val="0031361E"/>
    <w:rsid w:val="00391C38"/>
    <w:rsid w:val="003B76D6"/>
    <w:rsid w:val="004A26A3"/>
    <w:rsid w:val="004F0EDF"/>
    <w:rsid w:val="00522BF1"/>
    <w:rsid w:val="00527DF5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56F7D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Bibliography">
    <w:name w:val="Bibliography"/>
    <w:basedOn w:val="a"/>
    <w:link w:val="Bibliography0"/>
    <w:rsid w:val="00E56F7D"/>
    <w:pPr>
      <w:tabs>
        <w:tab w:val="left" w:pos="260"/>
      </w:tabs>
      <w:ind w:left="264" w:hanging="264"/>
    </w:pPr>
    <w:rPr>
      <w:bCs/>
    </w:rPr>
  </w:style>
  <w:style w:type="character" w:customStyle="1" w:styleId="Bibliography0">
    <w:name w:val="Bibliography Знак"/>
    <w:link w:val="Bibliography"/>
    <w:rsid w:val="00E56F7D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_babaskin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Бабаскина</cp:lastModifiedBy>
  <cp:revision>3</cp:revision>
  <dcterms:created xsi:type="dcterms:W3CDTF">2024-02-14T12:03:00Z</dcterms:created>
  <dcterms:modified xsi:type="dcterms:W3CDTF">2024-02-14T12:23:00Z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