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3A" w:rsidRPr="00314248" w:rsidRDefault="006F324B" w:rsidP="000A06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Темпоральный подход к исследованию вольтамперометрического поведения многокомпонентных смесей </w:t>
      </w:r>
      <w:r w:rsidR="00AE4567" w:rsidRPr="00314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их распознаванию </w:t>
      </w:r>
      <w:r w:rsidRPr="00314248">
        <w:rPr>
          <w:rFonts w:ascii="Times New Roman" w:hAnsi="Times New Roman" w:cs="Times New Roman"/>
          <w:b/>
          <w:color w:val="000000"/>
          <w:sz w:val="24"/>
          <w:szCs w:val="24"/>
        </w:rPr>
        <w:t>по методу главных компонент</w:t>
      </w:r>
    </w:p>
    <w:p w:rsidR="006F324B" w:rsidRPr="00314248" w:rsidRDefault="006F324B" w:rsidP="000A06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</w:pPr>
      <w:r w:rsidRPr="00314248">
        <w:rPr>
          <w:rFonts w:ascii="Times New Roman" w:hAnsi="Times New Roman" w:cs="Times New Roman"/>
          <w:b/>
          <w:i/>
          <w:color w:val="000000"/>
          <w:sz w:val="24"/>
          <w:szCs w:val="24"/>
        </w:rPr>
        <w:t>Шарипова Л.Д.</w:t>
      </w:r>
      <w:r w:rsidR="004C47B3" w:rsidRPr="00314248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Pr="00314248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4C47B3" w:rsidRPr="0031424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Гареев И.А.</w:t>
      </w:r>
      <w:r w:rsidR="004C47B3" w:rsidRPr="00314248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4C47B3" w:rsidRPr="00314248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D64D9F" w:rsidRPr="0031424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1424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Максютова Э.И.</w:t>
      </w:r>
      <w:r w:rsidR="004C47B3" w:rsidRPr="00314248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</w:p>
    <w:p w:rsidR="006F324B" w:rsidRPr="00314248" w:rsidRDefault="001A5D3C" w:rsidP="000A061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i/>
          <w:color w:val="000000"/>
          <w:sz w:val="24"/>
          <w:szCs w:val="24"/>
        </w:rPr>
        <w:t>Аспирант, 2 год обучения</w:t>
      </w:r>
    </w:p>
    <w:p w:rsidR="006F324B" w:rsidRPr="00314248" w:rsidRDefault="006F324B" w:rsidP="000A061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314248">
        <w:rPr>
          <w:rFonts w:ascii="Times New Roman" w:hAnsi="Times New Roman" w:cs="Times New Roman"/>
          <w:i/>
          <w:color w:val="000000"/>
          <w:sz w:val="24"/>
          <w:szCs w:val="24"/>
        </w:rPr>
        <w:t>Уфимский университет науки и технологий, Уфа, Россия</w:t>
      </w:r>
    </w:p>
    <w:p w:rsidR="006F324B" w:rsidRPr="00314248" w:rsidRDefault="006F324B" w:rsidP="000A061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314248">
        <w:rPr>
          <w:rFonts w:ascii="Times New Roman" w:hAnsi="Times New Roman" w:cs="Times New Roman"/>
          <w:i/>
          <w:color w:val="000000"/>
          <w:sz w:val="24"/>
          <w:szCs w:val="24"/>
        </w:rPr>
        <w:t>АО УАП «Гидравлика»</w:t>
      </w:r>
    </w:p>
    <w:p w:rsidR="006F324B" w:rsidRPr="000A061E" w:rsidRDefault="000A061E" w:rsidP="000A061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A061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E-mail</w:t>
      </w:r>
      <w:r w:rsidRPr="000A061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6F324B" w:rsidRPr="000A061E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liliyadamirovna98@mail.ru</w:t>
      </w:r>
    </w:p>
    <w:p w:rsidR="00AE4567" w:rsidRPr="00314248" w:rsidRDefault="00AE4567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>Современные подходы к конструированию мультисенсорных систем (МСС) с целью распозна</w:t>
      </w:r>
      <w:r w:rsidR="004C47B3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ванию многокомпонентных смесей </w:t>
      </w:r>
      <w:r w:rsidRPr="00314248">
        <w:rPr>
          <w:rFonts w:ascii="Times New Roman" w:hAnsi="Times New Roman" w:cs="Times New Roman"/>
          <w:color w:val="000000"/>
          <w:sz w:val="24"/>
          <w:szCs w:val="24"/>
        </w:rPr>
        <w:t>позволяют анализировать различные по природе жидкости как органической, так и неорганической природы в широком диапазоне концентрации химических компонентов.</w:t>
      </w:r>
    </w:p>
    <w:p w:rsidR="00AE4567" w:rsidRPr="00314248" w:rsidRDefault="00AE4567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методов многокомпонентного анализа с использованием МСС направлено: </w:t>
      </w:r>
    </w:p>
    <w:p w:rsidR="00AE4567" w:rsidRPr="00314248" w:rsidRDefault="00AE4567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>– на создание датчиков контроля микрокомпонентов в составе сложных жидкостей,</w:t>
      </w:r>
    </w:p>
    <w:p w:rsidR="00AE4567" w:rsidRPr="00314248" w:rsidRDefault="00AE4567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>– распознавание непараметрических свойств объектов (вкуса, запаха) не только пищевых продуктов, но и лекарственных препаратов;</w:t>
      </w:r>
    </w:p>
    <w:p w:rsidR="00AE4567" w:rsidRPr="00314248" w:rsidRDefault="00AE4567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>- экспресс-оценку степени загрязненности/чистоты многокомпонентных растворов, в том числе органических растворителей и др.</w:t>
      </w:r>
    </w:p>
    <w:p w:rsidR="00AE4567" w:rsidRPr="00314248" w:rsidRDefault="00AE4567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>Не полностью решенными проблемами при этом остаются: недостаточная чувствительность и специфичность распознавания объектов, отличающихся между собой на наноуровне как по химическому строению (</w:t>
      </w:r>
      <w:r w:rsidR="004C47B3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</w:t>
      </w:r>
      <w:r w:rsidRPr="00314248">
        <w:rPr>
          <w:rFonts w:ascii="Times New Roman" w:hAnsi="Times New Roman" w:cs="Times New Roman"/>
          <w:color w:val="000000"/>
          <w:sz w:val="24"/>
          <w:szCs w:val="24"/>
        </w:rPr>
        <w:t>распознавание энантиомеров), так и по концентрации (</w:t>
      </w:r>
      <w:r w:rsidR="004C47B3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</w:t>
      </w:r>
      <w:r w:rsidRPr="00314248">
        <w:rPr>
          <w:rFonts w:ascii="Times New Roman" w:hAnsi="Times New Roman" w:cs="Times New Roman"/>
          <w:color w:val="000000"/>
          <w:sz w:val="24"/>
          <w:szCs w:val="24"/>
        </w:rPr>
        <w:t>распознавание суперэкотоксикантов, вирусов</w:t>
      </w:r>
      <w:r w:rsidR="009C5AA5" w:rsidRPr="00314248">
        <w:rPr>
          <w:rFonts w:ascii="Times New Roman" w:hAnsi="Times New Roman" w:cs="Times New Roman"/>
          <w:color w:val="000000"/>
          <w:sz w:val="24"/>
          <w:szCs w:val="24"/>
        </w:rPr>
        <w:t>, следов веществ</w:t>
      </w:r>
      <w:r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макрообъектов). Важно подчеркнуть, что востребованность в МСС возникла в результате спроса на экспрессные датчики, позволяющие заменить сложные дорогостоящие аналитические приборы с целью on-line анализа и/или исследования в полевых условиях, а также в быту</w:t>
      </w:r>
      <w:r w:rsidR="00E110CD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 [1]</w:t>
      </w:r>
      <w:r w:rsidRPr="003142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24B" w:rsidRPr="00314248" w:rsidRDefault="00AE4567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>На наш взгляд, мультисенсорный подход для решения указанных проблем имеет большие шансы на успех</w:t>
      </w:r>
      <w:r w:rsidR="009C5AA5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 в сочетании с авторским – темпоральным подходом к извлечению полезной химической информации из массива </w:t>
      </w:r>
      <w:r w:rsidR="004B7024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вольтамперометрических </w:t>
      </w:r>
      <w:r w:rsidR="009C5AA5" w:rsidRPr="00314248">
        <w:rPr>
          <w:rFonts w:ascii="Times New Roman" w:hAnsi="Times New Roman" w:cs="Times New Roman"/>
          <w:color w:val="000000"/>
          <w:sz w:val="24"/>
          <w:szCs w:val="24"/>
        </w:rPr>
        <w:t>данных.</w:t>
      </w:r>
      <w:r w:rsidR="009C5AA5" w:rsidRPr="00314248">
        <w:rPr>
          <w:sz w:val="24"/>
          <w:szCs w:val="24"/>
        </w:rPr>
        <w:t xml:space="preserve"> </w:t>
      </w:r>
      <w:r w:rsidR="009C5AA5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Вольтамперометрия представляет широкий интерес исследователя ввиду возможности использования меньшего количества сенсоров и миниатюризации приборной базы. Объем экспериментальных данных при этом </w:t>
      </w:r>
      <w:r w:rsidR="004B72D4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увеличивается </w:t>
      </w:r>
      <w:r w:rsidR="009C5AA5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за счет </w:t>
      </w:r>
      <w:r w:rsidR="004B72D4" w:rsidRPr="00314248">
        <w:rPr>
          <w:rFonts w:ascii="Times New Roman" w:hAnsi="Times New Roman" w:cs="Times New Roman"/>
          <w:color w:val="000000"/>
          <w:sz w:val="24"/>
          <w:szCs w:val="24"/>
        </w:rPr>
        <w:t>включения</w:t>
      </w:r>
      <w:r w:rsidR="009C5AA5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 всей области потенциалов, при которых токи регистрируются в темпоральном режиме (сотни и тысячи циклов окисления/восстановления). Это позволяет накопить во времени в базе данных малые по значению сигналы, ответственные за содержание микрокомпонентов исследуемых объектов и повысить точность их определения.</w:t>
      </w:r>
    </w:p>
    <w:p w:rsidR="004B72D4" w:rsidRPr="00314248" w:rsidRDefault="009C5AA5" w:rsidP="000A06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14248">
        <w:rPr>
          <w:rFonts w:ascii="Times New Roman" w:hAnsi="Times New Roman" w:cs="Times New Roman"/>
          <w:color w:val="000000"/>
          <w:sz w:val="24"/>
          <w:szCs w:val="24"/>
        </w:rPr>
        <w:t>В работе на примере исследования вольтамперотрического поведения различных сортов яблок показаны преимущества темпорального способа регистрации и обработки массива амперометрических данных для целей факторного анализа схожести и различия между сортами яблок и для распознавания их по методу главных компонент</w:t>
      </w:r>
      <w:r w:rsidR="004B72D4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 (МГК)</w:t>
      </w:r>
      <w:r w:rsidR="00E110CD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 [2]</w:t>
      </w:r>
      <w:r w:rsidR="004B7024" w:rsidRPr="003142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72D4" w:rsidRPr="00314248">
        <w:rPr>
          <w:rFonts w:ascii="Times New Roman" w:hAnsi="Times New Roman" w:cs="Times New Roman"/>
          <w:color w:val="000000"/>
          <w:sz w:val="24"/>
          <w:szCs w:val="24"/>
        </w:rPr>
        <w:t xml:space="preserve"> Суть метода темпорального структурирования </w:t>
      </w:r>
      <w:r w:rsidR="004B72D4" w:rsidRPr="00314248">
        <w:rPr>
          <w:rFonts w:ascii="Times New Roman" w:hAnsi="Times New Roman" w:cs="Times New Roman"/>
          <w:sz w:val="24"/>
          <w:szCs w:val="24"/>
        </w:rPr>
        <w:t>заключается в расчете МГК-модели отдельно для каждого сорта яблока по данным транспонированной матрицы: столбцы – вольтамперограммы, строки – временные ряды токов. В результате МГК-моделирования каждая главная компонента вычисляется последовательно в направлении максимальной дисперсии точек для макротоков, затем для микро- и нанотоков. Показано, что темпоральное структурирование позволяет разделить исходную вольтамперограмму на парциальные вольтамперограммы по процессам, в которых с той или иной долей дисперсии токов участвуют макрокомпоненты, микрокомпоненты или следы веществ.</w:t>
      </w:r>
    </w:p>
    <w:p w:rsidR="004B72D4" w:rsidRPr="00314248" w:rsidRDefault="004B72D4" w:rsidP="000A06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424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B72D4" w:rsidRPr="00314248" w:rsidRDefault="004B72D4" w:rsidP="000A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48">
        <w:rPr>
          <w:rFonts w:ascii="Times New Roman" w:hAnsi="Times New Roman" w:cs="Times New Roman"/>
          <w:sz w:val="24"/>
          <w:szCs w:val="24"/>
          <w:lang w:val="en-US"/>
        </w:rPr>
        <w:t>1. Winquist, F. An electronic tongue based on voltammetry / F. Winquist, P. Wide, L. Lundstrom // Anal. Chim</w:t>
      </w:r>
      <w:r w:rsidRPr="00314248">
        <w:rPr>
          <w:rFonts w:ascii="Times New Roman" w:hAnsi="Times New Roman" w:cs="Times New Roman"/>
          <w:sz w:val="24"/>
          <w:szCs w:val="24"/>
        </w:rPr>
        <w:t xml:space="preserve">. </w:t>
      </w:r>
      <w:r w:rsidRPr="00314248">
        <w:rPr>
          <w:rFonts w:ascii="Times New Roman" w:hAnsi="Times New Roman" w:cs="Times New Roman"/>
          <w:sz w:val="24"/>
          <w:szCs w:val="24"/>
          <w:lang w:val="en-US"/>
        </w:rPr>
        <w:t>Acta</w:t>
      </w:r>
      <w:r w:rsidR="000A061E">
        <w:rPr>
          <w:rFonts w:ascii="Times New Roman" w:hAnsi="Times New Roman" w:cs="Times New Roman"/>
          <w:sz w:val="24"/>
          <w:szCs w:val="24"/>
        </w:rPr>
        <w:t>. 1997.</w:t>
      </w:r>
      <w:r w:rsidRPr="00314248">
        <w:rPr>
          <w:rFonts w:ascii="Times New Roman" w:hAnsi="Times New Roman" w:cs="Times New Roman"/>
          <w:sz w:val="24"/>
          <w:szCs w:val="24"/>
        </w:rPr>
        <w:t xml:space="preserve"> </w:t>
      </w:r>
      <w:r w:rsidRPr="0031424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A061E">
        <w:rPr>
          <w:rFonts w:ascii="Times New Roman" w:hAnsi="Times New Roman" w:cs="Times New Roman"/>
          <w:sz w:val="24"/>
          <w:szCs w:val="24"/>
        </w:rPr>
        <w:t xml:space="preserve">. 357. </w:t>
      </w:r>
      <w:r w:rsidRPr="0031424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14248">
        <w:rPr>
          <w:rFonts w:ascii="Times New Roman" w:hAnsi="Times New Roman" w:cs="Times New Roman"/>
          <w:sz w:val="24"/>
          <w:szCs w:val="24"/>
        </w:rPr>
        <w:t>. 21-26.</w:t>
      </w:r>
    </w:p>
    <w:p w:rsidR="00E110CD" w:rsidRPr="00314248" w:rsidRDefault="004B72D4" w:rsidP="000A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48">
        <w:rPr>
          <w:rFonts w:ascii="Times New Roman" w:hAnsi="Times New Roman" w:cs="Times New Roman"/>
          <w:sz w:val="24"/>
          <w:szCs w:val="24"/>
        </w:rPr>
        <w:t>2. Эсбенсен, К. Анализ многомерных данных. Избранные главы / Пер. с англ. С. В. Кучерявского / под ред. О. Е. Родионов</w:t>
      </w:r>
      <w:r w:rsidR="00C87220">
        <w:rPr>
          <w:rFonts w:ascii="Times New Roman" w:hAnsi="Times New Roman" w:cs="Times New Roman"/>
          <w:sz w:val="24"/>
          <w:szCs w:val="24"/>
        </w:rPr>
        <w:t xml:space="preserve">ой. – Казань: Изд-во КазГАСУ. 2008. </w:t>
      </w:r>
      <w:bookmarkStart w:id="0" w:name="_GoBack"/>
      <w:bookmarkEnd w:id="0"/>
      <w:r w:rsidRPr="00314248">
        <w:rPr>
          <w:rFonts w:ascii="Times New Roman" w:hAnsi="Times New Roman" w:cs="Times New Roman"/>
          <w:sz w:val="24"/>
          <w:szCs w:val="24"/>
        </w:rPr>
        <w:t>158 с.</w:t>
      </w:r>
    </w:p>
    <w:sectPr w:rsidR="00E110CD" w:rsidRPr="00314248" w:rsidSect="00314248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2E" w:rsidRDefault="0098082E" w:rsidP="009375D8">
      <w:pPr>
        <w:spacing w:after="0" w:line="240" w:lineRule="auto"/>
      </w:pPr>
      <w:r>
        <w:separator/>
      </w:r>
    </w:p>
  </w:endnote>
  <w:endnote w:type="continuationSeparator" w:id="0">
    <w:p w:rsidR="0098082E" w:rsidRDefault="0098082E" w:rsidP="0093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2E" w:rsidRDefault="0098082E" w:rsidP="009375D8">
      <w:pPr>
        <w:spacing w:after="0" w:line="240" w:lineRule="auto"/>
      </w:pPr>
      <w:r>
        <w:separator/>
      </w:r>
    </w:p>
  </w:footnote>
  <w:footnote w:type="continuationSeparator" w:id="0">
    <w:p w:rsidR="0098082E" w:rsidRDefault="0098082E" w:rsidP="00937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4B"/>
    <w:rsid w:val="0009105C"/>
    <w:rsid w:val="000A061E"/>
    <w:rsid w:val="00163894"/>
    <w:rsid w:val="001A5D3C"/>
    <w:rsid w:val="00314248"/>
    <w:rsid w:val="004B7024"/>
    <w:rsid w:val="004B72D4"/>
    <w:rsid w:val="004C47B3"/>
    <w:rsid w:val="006F324B"/>
    <w:rsid w:val="009375D8"/>
    <w:rsid w:val="0098082E"/>
    <w:rsid w:val="009C5AA5"/>
    <w:rsid w:val="009D6936"/>
    <w:rsid w:val="00AE4567"/>
    <w:rsid w:val="00C87220"/>
    <w:rsid w:val="00D64D9F"/>
    <w:rsid w:val="00E110CD"/>
    <w:rsid w:val="00E56D5C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412"/>
  <w15:chartTrackingRefBased/>
  <w15:docId w15:val="{4FDE5B6F-B2B9-425B-94D2-B08864BF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5D8"/>
  </w:style>
  <w:style w:type="paragraph" w:styleId="a6">
    <w:name w:val="footer"/>
    <w:basedOn w:val="a"/>
    <w:link w:val="a7"/>
    <w:uiPriority w:val="99"/>
    <w:unhideWhenUsed/>
    <w:rsid w:val="0093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A19C-808B-4BBF-9842-E427EB7F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2024-02-29T09:44:00Z</cp:lastPrinted>
  <dcterms:created xsi:type="dcterms:W3CDTF">2024-02-29T07:00:00Z</dcterms:created>
  <dcterms:modified xsi:type="dcterms:W3CDTF">2024-02-29T10:49:00Z</dcterms:modified>
</cp:coreProperties>
</file>