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D7A5" w14:textId="7D510B43" w:rsidR="00E6309B" w:rsidRDefault="00C7014D" w:rsidP="00B45EF8">
      <w:pPr>
        <w:spacing w:line="240" w:lineRule="auto"/>
        <w:jc w:val="center"/>
        <w:rPr>
          <w:b/>
          <w:bCs/>
          <w:sz w:val="24"/>
          <w:szCs w:val="24"/>
        </w:rPr>
      </w:pPr>
      <w:r w:rsidRPr="00B45EF8">
        <w:rPr>
          <w:b/>
          <w:bCs/>
          <w:sz w:val="24"/>
          <w:szCs w:val="24"/>
        </w:rPr>
        <w:t>Исследование ионной проводимости квази-</w:t>
      </w:r>
      <w:r w:rsidR="00E008DB">
        <w:rPr>
          <w:b/>
          <w:bCs/>
          <w:sz w:val="24"/>
          <w:szCs w:val="24"/>
        </w:rPr>
        <w:t xml:space="preserve">твердых </w:t>
      </w:r>
      <w:r w:rsidRPr="00B45EF8">
        <w:rPr>
          <w:b/>
          <w:bCs/>
          <w:sz w:val="24"/>
          <w:szCs w:val="24"/>
        </w:rPr>
        <w:t xml:space="preserve">полимерных смесевых электролитов на основе </w:t>
      </w:r>
      <w:proofErr w:type="spellStart"/>
      <w:r w:rsidRPr="00B45EF8">
        <w:rPr>
          <w:b/>
          <w:bCs/>
          <w:sz w:val="24"/>
          <w:szCs w:val="24"/>
        </w:rPr>
        <w:t>поливинилиденфторида</w:t>
      </w:r>
      <w:proofErr w:type="spellEnd"/>
      <w:r w:rsidRPr="00B45EF8">
        <w:rPr>
          <w:b/>
          <w:bCs/>
          <w:sz w:val="24"/>
          <w:szCs w:val="24"/>
        </w:rPr>
        <w:t xml:space="preserve"> и </w:t>
      </w:r>
      <w:r w:rsidR="00B72326">
        <w:rPr>
          <w:b/>
          <w:bCs/>
          <w:sz w:val="24"/>
          <w:szCs w:val="24"/>
        </w:rPr>
        <w:t>мет</w:t>
      </w:r>
      <w:r w:rsidRPr="00B45EF8">
        <w:rPr>
          <w:b/>
          <w:bCs/>
          <w:sz w:val="24"/>
          <w:szCs w:val="24"/>
        </w:rPr>
        <w:t>акриловых полимеров</w:t>
      </w:r>
    </w:p>
    <w:p w14:paraId="4AD1F61D" w14:textId="2AC92486" w:rsidR="00B45EF8" w:rsidRPr="00B72326" w:rsidRDefault="00B45EF8" w:rsidP="00B45EF8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72326">
        <w:rPr>
          <w:b/>
          <w:bCs/>
          <w:i/>
          <w:iCs/>
          <w:sz w:val="24"/>
          <w:szCs w:val="24"/>
          <w:u w:val="single"/>
        </w:rPr>
        <w:t>Ревенков А.Р.,</w:t>
      </w:r>
      <w:r w:rsidR="00145188">
        <w:rPr>
          <w:b/>
          <w:bCs/>
          <w:i/>
          <w:iCs/>
          <w:sz w:val="24"/>
          <w:szCs w:val="24"/>
          <w:u w:val="single"/>
        </w:rPr>
        <w:t xml:space="preserve"> </w:t>
      </w:r>
      <w:r w:rsidR="00145188" w:rsidRPr="00145188">
        <w:rPr>
          <w:b/>
          <w:bCs/>
          <w:i/>
          <w:iCs/>
          <w:sz w:val="24"/>
          <w:szCs w:val="24"/>
        </w:rPr>
        <w:t>Климов В.В.,</w:t>
      </w:r>
      <w:r w:rsidRPr="00B45EF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72326" w:rsidRPr="00B72326">
        <w:rPr>
          <w:b/>
          <w:bCs/>
          <w:i/>
          <w:iCs/>
          <w:sz w:val="24"/>
          <w:szCs w:val="24"/>
        </w:rPr>
        <w:t>Завидов</w:t>
      </w:r>
      <w:proofErr w:type="spellEnd"/>
      <w:r w:rsidR="00B72326" w:rsidRPr="00B72326">
        <w:rPr>
          <w:b/>
          <w:bCs/>
          <w:i/>
          <w:iCs/>
          <w:sz w:val="24"/>
          <w:szCs w:val="24"/>
        </w:rPr>
        <w:t xml:space="preserve"> О.В.</w:t>
      </w:r>
    </w:p>
    <w:p w14:paraId="70C3D0FE" w14:textId="3A21BAA1" w:rsidR="00B45EF8" w:rsidRPr="00B45EF8" w:rsidRDefault="00B45EF8" w:rsidP="00B45EF8">
      <w:pPr>
        <w:spacing w:line="240" w:lineRule="auto"/>
        <w:jc w:val="center"/>
        <w:rPr>
          <w:i/>
          <w:iCs/>
          <w:sz w:val="24"/>
          <w:szCs w:val="24"/>
        </w:rPr>
      </w:pPr>
      <w:r w:rsidRPr="00B45EF8">
        <w:rPr>
          <w:i/>
          <w:iCs/>
          <w:sz w:val="24"/>
          <w:szCs w:val="24"/>
        </w:rPr>
        <w:t>Студент 2 курса магистратуры</w:t>
      </w:r>
    </w:p>
    <w:p w14:paraId="3B0172B4" w14:textId="34820C79" w:rsidR="00B45EF8" w:rsidRPr="00B45EF8" w:rsidRDefault="00B45EF8" w:rsidP="00B45EF8">
      <w:pPr>
        <w:spacing w:line="240" w:lineRule="auto"/>
        <w:jc w:val="center"/>
        <w:rPr>
          <w:i/>
          <w:iCs/>
          <w:sz w:val="24"/>
          <w:szCs w:val="24"/>
        </w:rPr>
      </w:pPr>
      <w:r w:rsidRPr="00B45EF8">
        <w:rPr>
          <w:i/>
          <w:iCs/>
          <w:sz w:val="24"/>
          <w:szCs w:val="24"/>
        </w:rPr>
        <w:t>Волгоградский государственный технический университет</w:t>
      </w:r>
    </w:p>
    <w:p w14:paraId="37E9B6E3" w14:textId="49659EF2" w:rsidR="00B215D0" w:rsidRPr="00B45EF8" w:rsidRDefault="00B45EF8" w:rsidP="00B45EF8">
      <w:pPr>
        <w:spacing w:line="240" w:lineRule="auto"/>
        <w:jc w:val="center"/>
        <w:rPr>
          <w:i/>
          <w:iCs/>
          <w:sz w:val="24"/>
          <w:szCs w:val="24"/>
          <w:u w:val="single"/>
          <w:lang w:val="en-US"/>
        </w:rPr>
      </w:pPr>
      <w:r w:rsidRPr="00B45EF8">
        <w:rPr>
          <w:i/>
          <w:iCs/>
          <w:sz w:val="24"/>
          <w:szCs w:val="24"/>
          <w:lang w:val="en-US"/>
        </w:rPr>
        <w:t xml:space="preserve">E-mail: </w:t>
      </w:r>
      <w:r w:rsidRPr="00B45EF8">
        <w:rPr>
          <w:i/>
          <w:iCs/>
          <w:sz w:val="24"/>
          <w:szCs w:val="24"/>
          <w:u w:val="single"/>
          <w:lang w:val="en-US"/>
        </w:rPr>
        <w:t>Ar-rev1@mail.ru</w:t>
      </w:r>
    </w:p>
    <w:p w14:paraId="0B1B7BD8" w14:textId="063B2DD1" w:rsidR="007F2364" w:rsidRPr="00B45EF8" w:rsidRDefault="00B215D0" w:rsidP="00B45EF8">
      <w:pPr>
        <w:spacing w:line="240" w:lineRule="auto"/>
        <w:ind w:firstLine="397"/>
        <w:rPr>
          <w:sz w:val="24"/>
          <w:szCs w:val="24"/>
        </w:rPr>
      </w:pPr>
      <w:r w:rsidRPr="00B45EF8">
        <w:rPr>
          <w:sz w:val="24"/>
          <w:szCs w:val="24"/>
        </w:rPr>
        <w:t xml:space="preserve">Активный рост отрасли литий-ионных аккумуляторов, вызванный, в частности, </w:t>
      </w:r>
      <w:r w:rsidR="00BC7A2A" w:rsidRPr="00B45EF8">
        <w:rPr>
          <w:sz w:val="24"/>
          <w:szCs w:val="24"/>
        </w:rPr>
        <w:t xml:space="preserve">бурным </w:t>
      </w:r>
      <w:r w:rsidRPr="00B45EF8">
        <w:rPr>
          <w:sz w:val="24"/>
          <w:szCs w:val="24"/>
        </w:rPr>
        <w:t xml:space="preserve">развитием электротранспорта, приводит </w:t>
      </w:r>
      <w:r w:rsidR="00BC7A2A" w:rsidRPr="00B45EF8">
        <w:rPr>
          <w:sz w:val="24"/>
          <w:szCs w:val="24"/>
        </w:rPr>
        <w:t xml:space="preserve">к увеличению требований пожарной безопасности. В классическом литий-ионном аккумуляторе в качестве электролита используется соль лития в </w:t>
      </w:r>
      <w:proofErr w:type="spellStart"/>
      <w:r w:rsidR="00BC7A2A" w:rsidRPr="00B45EF8">
        <w:rPr>
          <w:sz w:val="24"/>
          <w:szCs w:val="24"/>
        </w:rPr>
        <w:t>апротонном</w:t>
      </w:r>
      <w:proofErr w:type="spellEnd"/>
      <w:r w:rsidR="00BC7A2A" w:rsidRPr="00B45EF8">
        <w:rPr>
          <w:sz w:val="24"/>
          <w:szCs w:val="24"/>
        </w:rPr>
        <w:t xml:space="preserve"> растворителе, что провоцирует при циклах заряда </w:t>
      </w:r>
      <w:bookmarkStart w:id="0" w:name="_GoBack"/>
      <w:bookmarkEnd w:id="0"/>
      <w:r w:rsidR="00BC7A2A" w:rsidRPr="00B45EF8">
        <w:rPr>
          <w:sz w:val="24"/>
          <w:szCs w:val="24"/>
        </w:rPr>
        <w:t xml:space="preserve">и разряда рост дендритов. Дендриты — это </w:t>
      </w:r>
      <w:proofErr w:type="spellStart"/>
      <w:r w:rsidR="00E008DB" w:rsidRPr="00B45EF8">
        <w:rPr>
          <w:sz w:val="24"/>
          <w:szCs w:val="24"/>
        </w:rPr>
        <w:t>нед</w:t>
      </w:r>
      <w:r w:rsidR="00E008DB">
        <w:rPr>
          <w:sz w:val="24"/>
          <w:szCs w:val="24"/>
        </w:rPr>
        <w:t>и</w:t>
      </w:r>
      <w:r w:rsidR="00E008DB" w:rsidRPr="00B45EF8">
        <w:rPr>
          <w:sz w:val="24"/>
          <w:szCs w:val="24"/>
        </w:rPr>
        <w:t>ссоцирующие</w:t>
      </w:r>
      <w:proofErr w:type="spellEnd"/>
      <w:r w:rsidR="00E008DB" w:rsidRPr="00B45EF8">
        <w:rPr>
          <w:sz w:val="24"/>
          <w:szCs w:val="24"/>
        </w:rPr>
        <w:t xml:space="preserve"> </w:t>
      </w:r>
      <w:r w:rsidR="00BC7A2A" w:rsidRPr="00B45EF8">
        <w:rPr>
          <w:sz w:val="24"/>
          <w:szCs w:val="24"/>
        </w:rPr>
        <w:t>ветвеобразные комплексные соединения</w:t>
      </w:r>
      <w:r w:rsidR="00E008DB">
        <w:rPr>
          <w:sz w:val="24"/>
          <w:szCs w:val="24"/>
        </w:rPr>
        <w:t xml:space="preserve"> лития</w:t>
      </w:r>
      <w:r w:rsidR="00BC7A2A" w:rsidRPr="00B45EF8">
        <w:rPr>
          <w:sz w:val="24"/>
          <w:szCs w:val="24"/>
        </w:rPr>
        <w:t>, способные нарушать герметичность системы и вызывать короткое замыкание, что приводит к пожарам и утечке токсичного электролита. Самым перспективным решением данной проблемы является замена жидкого электролита на твёрдый полимерный, что позволя</w:t>
      </w:r>
      <w:r w:rsidR="00B12A4D" w:rsidRPr="00B45EF8">
        <w:rPr>
          <w:sz w:val="24"/>
          <w:szCs w:val="24"/>
        </w:rPr>
        <w:t xml:space="preserve">ет снизить вероятность </w:t>
      </w:r>
      <w:proofErr w:type="spellStart"/>
      <w:r w:rsidR="00B12A4D" w:rsidRPr="00B45EF8">
        <w:rPr>
          <w:sz w:val="24"/>
          <w:szCs w:val="24"/>
        </w:rPr>
        <w:t>дендритообразования</w:t>
      </w:r>
      <w:proofErr w:type="spellEnd"/>
      <w:r w:rsidR="00B12A4D" w:rsidRPr="00B45EF8">
        <w:rPr>
          <w:sz w:val="24"/>
          <w:szCs w:val="24"/>
        </w:rPr>
        <w:t xml:space="preserve"> и исключить утечку токсичных веществ. Однако данный тип электролитов имеет существенную проблему – низкую ионную проводимость. В то время как проводимость жидких электролитов составляет 10</w:t>
      </w:r>
      <w:r w:rsidR="00B12A4D" w:rsidRPr="00B45EF8">
        <w:rPr>
          <w:sz w:val="24"/>
          <w:szCs w:val="24"/>
          <w:vertAlign w:val="superscript"/>
        </w:rPr>
        <w:t>-2</w:t>
      </w:r>
      <w:r w:rsidR="00B12A4D" w:rsidRPr="00B45EF8">
        <w:rPr>
          <w:sz w:val="24"/>
          <w:szCs w:val="24"/>
        </w:rPr>
        <w:t xml:space="preserve"> См*см</w:t>
      </w:r>
      <w:r w:rsidR="00B12A4D" w:rsidRPr="00B45EF8">
        <w:rPr>
          <w:sz w:val="24"/>
          <w:szCs w:val="24"/>
          <w:vertAlign w:val="superscript"/>
        </w:rPr>
        <w:t>-1</w:t>
      </w:r>
      <w:r w:rsidR="00B12A4D" w:rsidRPr="00B45EF8">
        <w:rPr>
          <w:sz w:val="24"/>
          <w:szCs w:val="24"/>
        </w:rPr>
        <w:t>, у твердых полимерных электролитов она колеблется в районе 10</w:t>
      </w:r>
      <w:r w:rsidR="00B12A4D" w:rsidRPr="00B45EF8">
        <w:rPr>
          <w:sz w:val="24"/>
          <w:szCs w:val="24"/>
          <w:vertAlign w:val="superscript"/>
        </w:rPr>
        <w:t>-7</w:t>
      </w:r>
      <w:r w:rsidR="00B12A4D" w:rsidRPr="00B45EF8">
        <w:rPr>
          <w:sz w:val="24"/>
          <w:szCs w:val="24"/>
        </w:rPr>
        <w:t>-10</w:t>
      </w:r>
      <w:r w:rsidR="00B12A4D" w:rsidRPr="00B45EF8">
        <w:rPr>
          <w:sz w:val="24"/>
          <w:szCs w:val="24"/>
          <w:vertAlign w:val="superscript"/>
        </w:rPr>
        <w:t>-5</w:t>
      </w:r>
      <w:r w:rsidR="00B12A4D" w:rsidRPr="00B45EF8">
        <w:rPr>
          <w:sz w:val="24"/>
          <w:szCs w:val="24"/>
        </w:rPr>
        <w:t xml:space="preserve"> См*см</w:t>
      </w:r>
      <w:r w:rsidR="00B12A4D" w:rsidRPr="00B45EF8">
        <w:rPr>
          <w:sz w:val="24"/>
          <w:szCs w:val="24"/>
          <w:vertAlign w:val="superscript"/>
        </w:rPr>
        <w:t>-1</w:t>
      </w:r>
      <w:r w:rsidR="00B45EF8" w:rsidRPr="00B45EF8">
        <w:rPr>
          <w:sz w:val="24"/>
          <w:szCs w:val="24"/>
          <w:vertAlign w:val="superscript"/>
        </w:rPr>
        <w:t xml:space="preserve"> </w:t>
      </w:r>
      <w:r w:rsidR="00B45EF8" w:rsidRPr="00B45EF8">
        <w:rPr>
          <w:sz w:val="24"/>
          <w:szCs w:val="24"/>
        </w:rPr>
        <w:t>[1]</w:t>
      </w:r>
      <w:r w:rsidR="00B12A4D" w:rsidRPr="00B45EF8">
        <w:rPr>
          <w:sz w:val="24"/>
          <w:szCs w:val="24"/>
        </w:rPr>
        <w:t xml:space="preserve">. </w:t>
      </w:r>
      <w:r w:rsidR="007F2364" w:rsidRPr="00B45EF8">
        <w:rPr>
          <w:sz w:val="24"/>
          <w:szCs w:val="24"/>
        </w:rPr>
        <w:t>Существует множество способов увеличить ионную проводимость, одним из которых является использованием квази-твёрдых полимерных систем, содержащих небольшое количество остаточного растворителя</w:t>
      </w:r>
      <w:r w:rsidR="00B45EF8" w:rsidRPr="00B45EF8">
        <w:rPr>
          <w:sz w:val="24"/>
          <w:szCs w:val="24"/>
        </w:rPr>
        <w:t xml:space="preserve"> [2]</w:t>
      </w:r>
      <w:r w:rsidR="007F2364" w:rsidRPr="00B45EF8">
        <w:rPr>
          <w:sz w:val="24"/>
          <w:szCs w:val="24"/>
        </w:rPr>
        <w:t xml:space="preserve">. </w:t>
      </w:r>
    </w:p>
    <w:p w14:paraId="006A7CB7" w14:textId="75327CCE" w:rsidR="00BB3188" w:rsidRPr="00B45EF8" w:rsidRDefault="007F2364" w:rsidP="00B45EF8">
      <w:pPr>
        <w:spacing w:line="240" w:lineRule="auto"/>
        <w:ind w:firstLine="397"/>
        <w:rPr>
          <w:sz w:val="24"/>
          <w:szCs w:val="24"/>
        </w:rPr>
      </w:pPr>
      <w:r w:rsidRPr="00B45EF8">
        <w:rPr>
          <w:sz w:val="24"/>
          <w:szCs w:val="24"/>
        </w:rPr>
        <w:t>Целью данной работы является получение квази-твёрдых полимерных электролитов</w:t>
      </w:r>
      <w:r w:rsidR="00BB3188" w:rsidRPr="00B45EF8">
        <w:rPr>
          <w:sz w:val="24"/>
          <w:szCs w:val="24"/>
        </w:rPr>
        <w:t xml:space="preserve"> (ТПЭ)</w:t>
      </w:r>
      <w:r w:rsidRPr="00B45EF8">
        <w:rPr>
          <w:sz w:val="24"/>
          <w:szCs w:val="24"/>
        </w:rPr>
        <w:t xml:space="preserve"> с небольшим остаточным содержанием растворителя (до 30 масс. %) на основе смесей </w:t>
      </w:r>
      <w:proofErr w:type="spellStart"/>
      <w:r w:rsidRPr="00B45EF8">
        <w:rPr>
          <w:sz w:val="24"/>
          <w:szCs w:val="24"/>
        </w:rPr>
        <w:t>поливинилиденфторида</w:t>
      </w:r>
      <w:proofErr w:type="spellEnd"/>
      <w:r w:rsidRPr="00B45EF8">
        <w:rPr>
          <w:sz w:val="24"/>
          <w:szCs w:val="24"/>
        </w:rPr>
        <w:t xml:space="preserve"> (ПВДФ) с </w:t>
      </w:r>
      <w:proofErr w:type="spellStart"/>
      <w:r w:rsidRPr="00B45EF8">
        <w:rPr>
          <w:sz w:val="24"/>
          <w:szCs w:val="24"/>
        </w:rPr>
        <w:t>полиглицидилметакрилатом</w:t>
      </w:r>
      <w:proofErr w:type="spellEnd"/>
      <w:r w:rsidRPr="00B45EF8">
        <w:rPr>
          <w:sz w:val="24"/>
          <w:szCs w:val="24"/>
        </w:rPr>
        <w:t xml:space="preserve"> (ПГМА) и поли-2-гидрокси</w:t>
      </w:r>
      <w:r w:rsidR="00BB3188" w:rsidRPr="00B45EF8">
        <w:rPr>
          <w:sz w:val="24"/>
          <w:szCs w:val="24"/>
        </w:rPr>
        <w:t xml:space="preserve">этилметакрилатом (ПГЭМА). Данные полимеры были выбраны в качестве основы для ТПЭ, так как они имеют электроотрицательные группы способные координировать ионы </w:t>
      </w:r>
      <w:r w:rsidR="0087460E">
        <w:rPr>
          <w:sz w:val="24"/>
          <w:szCs w:val="24"/>
        </w:rPr>
        <w:t xml:space="preserve">лития </w:t>
      </w:r>
      <w:r w:rsidR="00BB3188" w:rsidRPr="00B45EF8">
        <w:rPr>
          <w:sz w:val="24"/>
          <w:szCs w:val="24"/>
        </w:rPr>
        <w:t xml:space="preserve">при циклах заряда и разряда. </w:t>
      </w:r>
      <w:r w:rsidR="00B72326">
        <w:rPr>
          <w:sz w:val="24"/>
          <w:szCs w:val="24"/>
        </w:rPr>
        <w:t>Мета</w:t>
      </w:r>
      <w:r w:rsidR="00BB3188" w:rsidRPr="00B45EF8">
        <w:rPr>
          <w:sz w:val="24"/>
          <w:szCs w:val="24"/>
        </w:rPr>
        <w:t xml:space="preserve">криловые полимеры также обладают высокой степенью аморфности, что </w:t>
      </w:r>
      <w:r w:rsidR="00E008DB">
        <w:rPr>
          <w:sz w:val="24"/>
          <w:szCs w:val="24"/>
        </w:rPr>
        <w:t>позволит увеличить</w:t>
      </w:r>
      <w:r w:rsidR="00BB3188" w:rsidRPr="00B45EF8">
        <w:rPr>
          <w:sz w:val="24"/>
          <w:szCs w:val="24"/>
        </w:rPr>
        <w:t xml:space="preserve"> </w:t>
      </w:r>
      <w:r w:rsidR="00E008DB" w:rsidRPr="00B45EF8">
        <w:rPr>
          <w:sz w:val="24"/>
          <w:szCs w:val="24"/>
        </w:rPr>
        <w:t>ионн</w:t>
      </w:r>
      <w:r w:rsidR="00E008DB">
        <w:rPr>
          <w:sz w:val="24"/>
          <w:szCs w:val="24"/>
        </w:rPr>
        <w:t>ую</w:t>
      </w:r>
      <w:r w:rsidR="00E008DB" w:rsidRPr="00B45EF8">
        <w:rPr>
          <w:sz w:val="24"/>
          <w:szCs w:val="24"/>
        </w:rPr>
        <w:t xml:space="preserve"> проводимост</w:t>
      </w:r>
      <w:r w:rsidR="00E008DB">
        <w:rPr>
          <w:sz w:val="24"/>
          <w:szCs w:val="24"/>
        </w:rPr>
        <w:t>ь (</w:t>
      </w:r>
      <w:r w:rsidR="00BB3188" w:rsidRPr="00B45EF8">
        <w:rPr>
          <w:sz w:val="24"/>
          <w:szCs w:val="24"/>
        </w:rPr>
        <w:t>перенос ионов происходит только в аморфных областях</w:t>
      </w:r>
      <w:r w:rsidR="00E008DB">
        <w:rPr>
          <w:sz w:val="24"/>
          <w:szCs w:val="24"/>
        </w:rPr>
        <w:t>)</w:t>
      </w:r>
      <w:r w:rsidR="00BB3188" w:rsidRPr="00B45EF8">
        <w:rPr>
          <w:sz w:val="24"/>
          <w:szCs w:val="24"/>
        </w:rPr>
        <w:t xml:space="preserve">, а ПВДФ придаст плёнкам ТПЭ необходимые физико-механических свойства. В качестве источников ионов лития использовали соль </w:t>
      </w:r>
      <w:proofErr w:type="spellStart"/>
      <w:r w:rsidR="00BB3188" w:rsidRPr="00B45EF8">
        <w:rPr>
          <w:sz w:val="24"/>
          <w:szCs w:val="24"/>
        </w:rPr>
        <w:t>гексафторофосфат</w:t>
      </w:r>
      <w:proofErr w:type="spellEnd"/>
      <w:r w:rsidR="00BB3188" w:rsidRPr="00B45EF8">
        <w:rPr>
          <w:sz w:val="24"/>
          <w:szCs w:val="24"/>
        </w:rPr>
        <w:t xml:space="preserve"> лития (</w:t>
      </w:r>
      <w:proofErr w:type="spellStart"/>
      <w:r w:rsidR="00BB3188" w:rsidRPr="00B45EF8">
        <w:rPr>
          <w:sz w:val="24"/>
          <w:szCs w:val="24"/>
          <w:lang w:val="en-US"/>
        </w:rPr>
        <w:t>LiPF</w:t>
      </w:r>
      <w:proofErr w:type="spellEnd"/>
      <w:r w:rsidR="00BB3188" w:rsidRPr="00B45EF8">
        <w:rPr>
          <w:sz w:val="24"/>
          <w:szCs w:val="24"/>
          <w:vertAlign w:val="subscript"/>
        </w:rPr>
        <w:t>6</w:t>
      </w:r>
      <w:r w:rsidR="00BB3188" w:rsidRPr="00B45EF8">
        <w:rPr>
          <w:sz w:val="24"/>
          <w:szCs w:val="24"/>
        </w:rPr>
        <w:t>), а в качестве растворителя диметилформамид (ДМФА).</w:t>
      </w:r>
      <w:r w:rsidR="00B72326">
        <w:rPr>
          <w:sz w:val="24"/>
          <w:szCs w:val="24"/>
        </w:rPr>
        <w:t xml:space="preserve"> Для полученных пленок квази-твёрдых полимерных электролитов была исследована ионная проводимость методом импеданса, а</w:t>
      </w:r>
      <w:r w:rsidR="00BB3188" w:rsidRPr="00B45EF8">
        <w:rPr>
          <w:sz w:val="24"/>
          <w:szCs w:val="24"/>
        </w:rPr>
        <w:t xml:space="preserve"> </w:t>
      </w:r>
      <w:r w:rsidR="00B72326">
        <w:rPr>
          <w:sz w:val="24"/>
          <w:szCs w:val="24"/>
        </w:rPr>
        <w:t>также была собрана ячейка для исследования электрохимических показателей.</w:t>
      </w:r>
    </w:p>
    <w:p w14:paraId="73EE1F54" w14:textId="04C4FC89" w:rsidR="00672B9D" w:rsidRPr="00B45EF8" w:rsidRDefault="00672B9D" w:rsidP="00B45EF8">
      <w:pPr>
        <w:spacing w:line="240" w:lineRule="auto"/>
        <w:ind w:firstLine="397"/>
        <w:rPr>
          <w:sz w:val="24"/>
          <w:szCs w:val="24"/>
        </w:rPr>
      </w:pPr>
      <w:r w:rsidRPr="00B45EF8">
        <w:rPr>
          <w:sz w:val="24"/>
          <w:szCs w:val="24"/>
        </w:rPr>
        <w:t>Таким образом, получены квази-</w:t>
      </w:r>
      <w:proofErr w:type="spellStart"/>
      <w:r w:rsidRPr="00B45EF8">
        <w:rPr>
          <w:sz w:val="24"/>
          <w:szCs w:val="24"/>
        </w:rPr>
        <w:t>твердные</w:t>
      </w:r>
      <w:proofErr w:type="spellEnd"/>
      <w:r w:rsidRPr="00B45EF8">
        <w:rPr>
          <w:sz w:val="24"/>
          <w:szCs w:val="24"/>
        </w:rPr>
        <w:t xml:space="preserve"> полимерные электролиты с небольшим остаточным содержанием растворителя (до 30%) на основе ПВДФ в смеси с ПГМА или ПГЭМА и исследована их ионная проводимость, которая составила до 10</w:t>
      </w:r>
      <w:r w:rsidRPr="00B45EF8">
        <w:rPr>
          <w:sz w:val="24"/>
          <w:szCs w:val="24"/>
          <w:vertAlign w:val="superscript"/>
        </w:rPr>
        <w:t>-3</w:t>
      </w:r>
      <w:r w:rsidRPr="00B45EF8">
        <w:rPr>
          <w:sz w:val="24"/>
          <w:szCs w:val="24"/>
        </w:rPr>
        <w:t xml:space="preserve"> См*см</w:t>
      </w:r>
      <w:r w:rsidRPr="00B45EF8">
        <w:rPr>
          <w:sz w:val="24"/>
          <w:szCs w:val="24"/>
          <w:vertAlign w:val="superscript"/>
        </w:rPr>
        <w:t>-1</w:t>
      </w:r>
      <w:r w:rsidRPr="00B45EF8">
        <w:rPr>
          <w:sz w:val="24"/>
          <w:szCs w:val="24"/>
        </w:rPr>
        <w:t xml:space="preserve">. </w:t>
      </w:r>
      <w:r w:rsidR="0087460E">
        <w:rPr>
          <w:sz w:val="24"/>
          <w:szCs w:val="24"/>
        </w:rPr>
        <w:t>Тестовая</w:t>
      </w:r>
      <w:r w:rsidR="0087460E" w:rsidRPr="00B45EF8">
        <w:rPr>
          <w:sz w:val="24"/>
          <w:szCs w:val="24"/>
        </w:rPr>
        <w:t xml:space="preserve"> </w:t>
      </w:r>
      <w:r w:rsidRPr="00B45EF8">
        <w:rPr>
          <w:sz w:val="24"/>
          <w:szCs w:val="24"/>
        </w:rPr>
        <w:t xml:space="preserve">ячейка </w:t>
      </w:r>
      <w:r w:rsidR="0087460E">
        <w:rPr>
          <w:sz w:val="24"/>
          <w:szCs w:val="24"/>
        </w:rPr>
        <w:t xml:space="preserve">(катод на основе </w:t>
      </w:r>
      <w:proofErr w:type="spellStart"/>
      <w:r w:rsidR="0087460E">
        <w:rPr>
          <w:sz w:val="24"/>
          <w:szCs w:val="24"/>
          <w:lang w:val="en-US"/>
        </w:rPr>
        <w:t>LiFePO</w:t>
      </w:r>
      <w:proofErr w:type="spellEnd"/>
      <w:r w:rsidR="0087460E" w:rsidRPr="00E16420">
        <w:rPr>
          <w:sz w:val="24"/>
          <w:szCs w:val="24"/>
          <w:vertAlign w:val="subscript"/>
        </w:rPr>
        <w:t>4</w:t>
      </w:r>
      <w:r w:rsidR="0087460E">
        <w:rPr>
          <w:sz w:val="24"/>
          <w:szCs w:val="24"/>
        </w:rPr>
        <w:t>; анод – металлический литий)</w:t>
      </w:r>
      <w:r w:rsidRPr="00B45EF8">
        <w:rPr>
          <w:sz w:val="24"/>
          <w:szCs w:val="24"/>
        </w:rPr>
        <w:t xml:space="preserve"> </w:t>
      </w:r>
      <w:r w:rsidR="0087460E">
        <w:rPr>
          <w:sz w:val="24"/>
          <w:szCs w:val="24"/>
        </w:rPr>
        <w:t>с ТПЭ</w:t>
      </w:r>
      <w:r w:rsidRPr="00B45EF8">
        <w:rPr>
          <w:sz w:val="24"/>
          <w:szCs w:val="24"/>
        </w:rPr>
        <w:t xml:space="preserve"> продемонстрировала высокие электрохимические показатели с удельной емкостью 154 </w:t>
      </w:r>
      <w:proofErr w:type="spellStart"/>
      <w:r w:rsidRPr="00B45EF8">
        <w:rPr>
          <w:sz w:val="24"/>
          <w:szCs w:val="24"/>
        </w:rPr>
        <w:t>мАч</w:t>
      </w:r>
      <w:proofErr w:type="spellEnd"/>
      <w:r w:rsidRPr="00B45EF8">
        <w:rPr>
          <w:sz w:val="24"/>
          <w:szCs w:val="24"/>
        </w:rPr>
        <w:t xml:space="preserve">/г и стабильной работы в течение не менее 500 циклов. </w:t>
      </w:r>
    </w:p>
    <w:p w14:paraId="76511A73" w14:textId="3D892161" w:rsidR="00672B9D" w:rsidRDefault="00672B9D" w:rsidP="00B45EF8">
      <w:pPr>
        <w:spacing w:line="240" w:lineRule="auto"/>
        <w:rPr>
          <w:i/>
          <w:iCs/>
          <w:sz w:val="24"/>
          <w:szCs w:val="24"/>
        </w:rPr>
      </w:pPr>
      <w:r w:rsidRPr="00B45EF8">
        <w:rPr>
          <w:i/>
          <w:iCs/>
          <w:sz w:val="24"/>
          <w:szCs w:val="24"/>
        </w:rPr>
        <w:t>Исследования выполнены при финансовой поддержке Министерства науки и высшего образования РФ (проект № FZUC-2023-0003 на основании соглашения № 075-03-2023-055 от 13.01.2023).</w:t>
      </w:r>
    </w:p>
    <w:p w14:paraId="50D24BFF" w14:textId="25BE865F" w:rsidR="00B45EF8" w:rsidRPr="00B45EF8" w:rsidRDefault="00B45EF8" w:rsidP="00B45EF8">
      <w:pPr>
        <w:pStyle w:val="a3"/>
        <w:numPr>
          <w:ilvl w:val="0"/>
          <w:numId w:val="1"/>
        </w:numPr>
        <w:spacing w:line="240" w:lineRule="auto"/>
        <w:ind w:left="0" w:firstLine="397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B45EF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Wu K. et al. Incombustible solid polymer electrolytes: A critical review and perspective //Journal of Energy Chemistry. – 2024.</w:t>
      </w:r>
    </w:p>
    <w:p w14:paraId="1935AFC0" w14:textId="5513EA8F" w:rsidR="00B45EF8" w:rsidRPr="00B45EF8" w:rsidRDefault="00B45EF8" w:rsidP="00B45EF8">
      <w:pPr>
        <w:pStyle w:val="a3"/>
        <w:numPr>
          <w:ilvl w:val="0"/>
          <w:numId w:val="1"/>
        </w:numPr>
        <w:spacing w:line="240" w:lineRule="auto"/>
        <w:ind w:left="0" w:firstLine="397"/>
        <w:rPr>
          <w:sz w:val="24"/>
          <w:szCs w:val="24"/>
          <w:lang w:val="en-US"/>
        </w:rPr>
      </w:pPr>
      <w:r w:rsidRPr="00B45EF8">
        <w:rPr>
          <w:sz w:val="24"/>
          <w:szCs w:val="24"/>
          <w:lang w:val="en-US"/>
        </w:rPr>
        <w:t xml:space="preserve">Zhu M. et al. Recent advances in gel polymer electrolyte for high-performance lithium batteries //Journal of energy chemistry. – 2019. – </w:t>
      </w:r>
      <w:r w:rsidRPr="00B45EF8">
        <w:rPr>
          <w:sz w:val="24"/>
          <w:szCs w:val="24"/>
        </w:rPr>
        <w:t>Т</w:t>
      </w:r>
      <w:r w:rsidRPr="00B45EF8">
        <w:rPr>
          <w:sz w:val="24"/>
          <w:szCs w:val="24"/>
          <w:lang w:val="en-US"/>
        </w:rPr>
        <w:t xml:space="preserve">. 37. – </w:t>
      </w:r>
      <w:r w:rsidRPr="00B45EF8">
        <w:rPr>
          <w:sz w:val="24"/>
          <w:szCs w:val="24"/>
        </w:rPr>
        <w:t>С</w:t>
      </w:r>
      <w:r w:rsidRPr="00B45EF8">
        <w:rPr>
          <w:sz w:val="24"/>
          <w:szCs w:val="24"/>
          <w:lang w:val="en-US"/>
        </w:rPr>
        <w:t>. 126-142.</w:t>
      </w:r>
    </w:p>
    <w:p w14:paraId="21FBAB43" w14:textId="77777777" w:rsidR="00672B9D" w:rsidRPr="00B45EF8" w:rsidRDefault="00672B9D" w:rsidP="00B45EF8">
      <w:pPr>
        <w:spacing w:line="240" w:lineRule="auto"/>
        <w:rPr>
          <w:sz w:val="24"/>
          <w:szCs w:val="24"/>
          <w:lang w:val="en-US"/>
        </w:rPr>
      </w:pPr>
    </w:p>
    <w:sectPr w:rsidR="00672B9D" w:rsidRPr="00B45EF8" w:rsidSect="00B45EF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D2DF5"/>
    <w:multiLevelType w:val="hybridMultilevel"/>
    <w:tmpl w:val="8362C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4D"/>
    <w:rsid w:val="00145188"/>
    <w:rsid w:val="0014774D"/>
    <w:rsid w:val="00415B29"/>
    <w:rsid w:val="00672B9D"/>
    <w:rsid w:val="007F2364"/>
    <w:rsid w:val="0087460E"/>
    <w:rsid w:val="008B35C0"/>
    <w:rsid w:val="00B12A4D"/>
    <w:rsid w:val="00B215D0"/>
    <w:rsid w:val="00B45EF8"/>
    <w:rsid w:val="00B72326"/>
    <w:rsid w:val="00BB3188"/>
    <w:rsid w:val="00BC7A2A"/>
    <w:rsid w:val="00C7014D"/>
    <w:rsid w:val="00CA423D"/>
    <w:rsid w:val="00E008DB"/>
    <w:rsid w:val="00E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B0E7"/>
  <w15:chartTrackingRefBased/>
  <w15:docId w15:val="{E14D39E1-5263-414F-9953-5B0ABD70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F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08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08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08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08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08D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2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2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Ревенков</dc:creator>
  <cp:keywords/>
  <dc:description/>
  <cp:lastModifiedBy>Артём Ревенков</cp:lastModifiedBy>
  <cp:revision>9</cp:revision>
  <dcterms:created xsi:type="dcterms:W3CDTF">2024-02-13T11:35:00Z</dcterms:created>
  <dcterms:modified xsi:type="dcterms:W3CDTF">2024-02-16T11:43:00Z</dcterms:modified>
</cp:coreProperties>
</file>