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61EA81" w:rsidR="00130241" w:rsidRPr="002A5B04" w:rsidRDefault="002A5B04" w:rsidP="002A5B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Изучение влияния </w:t>
      </w:r>
      <w:r>
        <w:rPr>
          <w:b/>
          <w:color w:val="000000"/>
          <w:lang w:val="en-US"/>
        </w:rPr>
        <w:t>pH</w:t>
      </w:r>
      <w:r w:rsidRPr="002A5B04">
        <w:rPr>
          <w:b/>
          <w:color w:val="000000"/>
        </w:rPr>
        <w:t xml:space="preserve"> </w:t>
      </w:r>
      <w:r>
        <w:rPr>
          <w:b/>
          <w:color w:val="000000"/>
        </w:rPr>
        <w:t>на сорбционные характеристики полимерного композиционного материала медицинского назначения на основе акриловых гидрогелей и детонационных наноалмазов</w:t>
      </w:r>
    </w:p>
    <w:p w14:paraId="00000002" w14:textId="1AE65218" w:rsidR="00130241" w:rsidRDefault="002A5B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Гудкин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Григорьев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Сивцов Е.В.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Успенская М.В.</w:t>
      </w:r>
      <w:r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33E1E0C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4" w14:textId="2A1502AA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A5B04">
        <w:rPr>
          <w:i/>
          <w:color w:val="000000"/>
        </w:rPr>
        <w:t>Санкт-Петербургский</w:t>
      </w:r>
      <w:r>
        <w:rPr>
          <w:i/>
          <w:color w:val="000000"/>
        </w:rPr>
        <w:t xml:space="preserve"> государственный</w:t>
      </w:r>
      <w:r w:rsidR="002A5B04">
        <w:rPr>
          <w:i/>
          <w:color w:val="000000"/>
        </w:rPr>
        <w:t xml:space="preserve"> технологический институт (Технический </w:t>
      </w:r>
      <w:r>
        <w:rPr>
          <w:i/>
          <w:color w:val="000000"/>
        </w:rPr>
        <w:t>университет</w:t>
      </w:r>
      <w:r w:rsidR="002A5B04">
        <w:rPr>
          <w:i/>
          <w:color w:val="000000"/>
        </w:rPr>
        <w:t>)</w:t>
      </w:r>
      <w:r>
        <w:rPr>
          <w:i/>
          <w:color w:val="000000"/>
        </w:rPr>
        <w:t>, </w:t>
      </w:r>
    </w:p>
    <w:p w14:paraId="00000005" w14:textId="1AE8FB5E" w:rsidR="00130241" w:rsidRPr="00391C38" w:rsidRDefault="002A5B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инженерно-технологический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7" w14:textId="3C0F0F19" w:rsidR="00130241" w:rsidRDefault="00EB1F49" w:rsidP="002A5B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391C38">
        <w:rPr>
          <w:i/>
          <w:color w:val="000000"/>
        </w:rPr>
        <w:t xml:space="preserve"> </w:t>
      </w:r>
      <w:r w:rsidR="002A5B04">
        <w:rPr>
          <w:i/>
          <w:color w:val="000000"/>
        </w:rPr>
        <w:t xml:space="preserve">Национальный исследовательский </w:t>
      </w:r>
      <w:r w:rsidR="00391C38">
        <w:rPr>
          <w:i/>
          <w:color w:val="000000"/>
        </w:rPr>
        <w:t>университет</w:t>
      </w:r>
      <w:r w:rsidR="002A5B04">
        <w:rPr>
          <w:i/>
          <w:color w:val="000000"/>
        </w:rPr>
        <w:t xml:space="preserve"> ИТМО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2A5B04">
        <w:rPr>
          <w:i/>
          <w:color w:val="000000"/>
        </w:rPr>
        <w:t>центр химической инженерии</w:t>
      </w:r>
      <w:r w:rsidR="00391C38">
        <w:rPr>
          <w:i/>
          <w:color w:val="000000"/>
        </w:rPr>
        <w:t xml:space="preserve">, </w:t>
      </w:r>
      <w:r w:rsidR="002A5B04">
        <w:rPr>
          <w:i/>
          <w:color w:val="000000"/>
        </w:rPr>
        <w:t>Санкт-Петербург</w:t>
      </w:r>
      <w:r w:rsidR="00BF36F8">
        <w:rPr>
          <w:i/>
          <w:color w:val="000000"/>
        </w:rPr>
        <w:t>, Россия</w:t>
      </w:r>
    </w:p>
    <w:p w14:paraId="00000008" w14:textId="7C7FA9E2" w:rsidR="00130241" w:rsidRPr="002A5B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</w:rPr>
      </w:pPr>
      <w:r w:rsidRPr="002A5B04">
        <w:rPr>
          <w:i/>
          <w:color w:val="000000"/>
          <w:lang w:val="en-US"/>
        </w:rPr>
        <w:t>E</w:t>
      </w:r>
      <w:r w:rsidR="003B76D6" w:rsidRPr="002A5B04">
        <w:rPr>
          <w:i/>
          <w:color w:val="000000"/>
        </w:rPr>
        <w:t>-</w:t>
      </w:r>
      <w:r w:rsidRPr="002A5B04">
        <w:rPr>
          <w:i/>
          <w:color w:val="000000"/>
          <w:lang w:val="en-US"/>
        </w:rPr>
        <w:t>mail</w:t>
      </w:r>
      <w:r w:rsidRPr="002A5B04">
        <w:rPr>
          <w:i/>
          <w:color w:val="000000"/>
        </w:rPr>
        <w:t xml:space="preserve">: </w:t>
      </w:r>
      <w:proofErr w:type="spellStart"/>
      <w:r w:rsidR="002A5B04">
        <w:rPr>
          <w:i/>
          <w:iCs/>
          <w:u w:val="single"/>
          <w:lang w:val="en-US"/>
        </w:rPr>
        <w:t>gudkinartur</w:t>
      </w:r>
      <w:proofErr w:type="spellEnd"/>
      <w:r w:rsidR="002A5B04" w:rsidRPr="002A5B04">
        <w:rPr>
          <w:i/>
          <w:iCs/>
          <w:u w:val="single"/>
        </w:rPr>
        <w:t>@</w:t>
      </w:r>
      <w:proofErr w:type="spellStart"/>
      <w:r w:rsidR="002A5B04">
        <w:rPr>
          <w:i/>
          <w:iCs/>
          <w:u w:val="single"/>
          <w:lang w:val="en-US"/>
        </w:rPr>
        <w:t>gmail</w:t>
      </w:r>
      <w:proofErr w:type="spellEnd"/>
      <w:r w:rsidR="002A5B04" w:rsidRPr="002A5B04">
        <w:rPr>
          <w:i/>
          <w:iCs/>
          <w:u w:val="single"/>
        </w:rPr>
        <w:t>.</w:t>
      </w:r>
      <w:r w:rsidR="002A5B04">
        <w:rPr>
          <w:i/>
          <w:iCs/>
          <w:u w:val="single"/>
          <w:lang w:val="en-US"/>
        </w:rPr>
        <w:t>com</w:t>
      </w:r>
    </w:p>
    <w:p w14:paraId="3F871D98" w14:textId="0628BE2D" w:rsidR="00D42542" w:rsidRDefault="00EA737B" w:rsidP="00EA7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сегодняшний день </w:t>
      </w:r>
      <w:r w:rsidR="00C923C2">
        <w:rPr>
          <w:color w:val="000000"/>
        </w:rPr>
        <w:t xml:space="preserve">перспективным направлением развития медицины является использование </w:t>
      </w:r>
      <w:r>
        <w:rPr>
          <w:color w:val="000000"/>
        </w:rPr>
        <w:t>полимерных композиционных материалов</w:t>
      </w:r>
      <w:r w:rsidR="00C923C2">
        <w:rPr>
          <w:color w:val="000000"/>
        </w:rPr>
        <w:t xml:space="preserve"> (ПКМ)</w:t>
      </w:r>
      <w:r>
        <w:rPr>
          <w:color w:val="000000"/>
        </w:rPr>
        <w:t xml:space="preserve"> с</w:t>
      </w:r>
      <w:r w:rsidR="00C923C2">
        <w:rPr>
          <w:color w:val="000000"/>
        </w:rPr>
        <w:t xml:space="preserve"> заданными свойствами и контролируемыми физико-механическим параметрами</w:t>
      </w:r>
      <w:r w:rsidR="00C923C2" w:rsidRPr="00C923C2">
        <w:rPr>
          <w:color w:val="000000"/>
        </w:rPr>
        <w:t xml:space="preserve">. </w:t>
      </w:r>
      <w:r w:rsidR="00C923C2">
        <w:rPr>
          <w:color w:val="000000"/>
        </w:rPr>
        <w:t xml:space="preserve">Примером таких систем являются гидрогели, представляющие собой трехмерные полимерные сетки, которые способны поглощать и удерживать большие объемы различных жидкостей. Гидрогели широко применяются в биомедицине: в системах контролируемого высвобождения лекарств с пролонгированным терапевтическим эффектом, </w:t>
      </w:r>
      <w:r w:rsidR="00FA3BE9">
        <w:rPr>
          <w:color w:val="000000"/>
        </w:rPr>
        <w:t xml:space="preserve">в тканевой инженерии, </w:t>
      </w:r>
      <w:r w:rsidR="00C923C2">
        <w:rPr>
          <w:color w:val="000000"/>
        </w:rPr>
        <w:t>в раневых повязках</w:t>
      </w:r>
      <w:r w:rsidR="00FA3BE9">
        <w:rPr>
          <w:color w:val="000000"/>
        </w:rPr>
        <w:t xml:space="preserve"> для лечения различных кожных поражений</w:t>
      </w:r>
      <w:r w:rsidR="00FA3BE9" w:rsidRPr="00FA3BE9">
        <w:rPr>
          <w:color w:val="000000"/>
        </w:rPr>
        <w:t xml:space="preserve">. </w:t>
      </w:r>
    </w:p>
    <w:p w14:paraId="6617A1F1" w14:textId="74DC48F8" w:rsidR="00FA3BE9" w:rsidRDefault="00FA3BE9" w:rsidP="00FB1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качестве матрицы ПКМ могут служить хорошо изученные акриловые гидрогели. Эти гели обладают рядом достоинств: высокая сорбционная емкость, чувствительность к внешним условиям и отсутствие токсичности.</w:t>
      </w:r>
      <w:r w:rsidRPr="00FA3BE9">
        <w:rPr>
          <w:color w:val="000000"/>
        </w:rPr>
        <w:t xml:space="preserve"> Минусы </w:t>
      </w:r>
      <w:r>
        <w:rPr>
          <w:color w:val="000000"/>
        </w:rPr>
        <w:t>акриловых</w:t>
      </w:r>
      <w:r w:rsidRPr="00FA3BE9">
        <w:rPr>
          <w:color w:val="000000"/>
        </w:rPr>
        <w:t xml:space="preserve"> гидрогелей</w:t>
      </w:r>
      <w:r>
        <w:rPr>
          <w:color w:val="000000"/>
        </w:rPr>
        <w:t xml:space="preserve"> – </w:t>
      </w:r>
      <w:r w:rsidRPr="00FA3BE9">
        <w:rPr>
          <w:color w:val="000000"/>
        </w:rPr>
        <w:t>это низкие физико-механические свойства и отсутствие собственной биологической активности.</w:t>
      </w:r>
    </w:p>
    <w:p w14:paraId="2DB1970E" w14:textId="20AF38AC" w:rsidR="00FA3BE9" w:rsidRPr="001A0AC4" w:rsidRDefault="00FA3BE9" w:rsidP="00FB1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улучшения эксплуатационных характеристик акриловых гидрогелей можно</w:t>
      </w:r>
      <w:r w:rsidR="00FB15FA">
        <w:rPr>
          <w:color w:val="000000"/>
        </w:rPr>
        <w:t xml:space="preserve"> </w:t>
      </w:r>
      <w:r>
        <w:rPr>
          <w:color w:val="000000"/>
        </w:rPr>
        <w:t xml:space="preserve">использовать активный наполнитель. </w:t>
      </w:r>
      <w:r w:rsidR="00FB15FA">
        <w:rPr>
          <w:color w:val="000000"/>
        </w:rPr>
        <w:t>В работе был выбран</w:t>
      </w:r>
      <w:r w:rsidR="00B714D6">
        <w:rPr>
          <w:color w:val="000000"/>
        </w:rPr>
        <w:t xml:space="preserve"> высоко</w:t>
      </w:r>
      <w:r w:rsidR="00FB15FA">
        <w:rPr>
          <w:color w:val="000000"/>
        </w:rPr>
        <w:t xml:space="preserve"> дисперсный неорганический наполнитель</w:t>
      </w:r>
      <w:r w:rsidR="00B714D6">
        <w:rPr>
          <w:color w:val="000000"/>
        </w:rPr>
        <w:t xml:space="preserve"> – </w:t>
      </w:r>
      <w:r w:rsidR="00FB15FA">
        <w:rPr>
          <w:color w:val="000000"/>
        </w:rPr>
        <w:t xml:space="preserve">детонационные </w:t>
      </w:r>
      <w:proofErr w:type="spellStart"/>
      <w:r w:rsidR="00FB15FA">
        <w:rPr>
          <w:color w:val="000000"/>
        </w:rPr>
        <w:t>наноалмазы</w:t>
      </w:r>
      <w:proofErr w:type="spellEnd"/>
      <w:r w:rsidR="00FB15FA">
        <w:rPr>
          <w:color w:val="000000"/>
        </w:rPr>
        <w:t xml:space="preserve"> (ДНА). ДНА улучшают механические характеристики ПКМ за счет конъюгации функциональных групп на их поверхности с полимерными цепями. Кроме того, ДНА оказывают антимикотическое и антимикробное действие </w:t>
      </w:r>
      <w:r w:rsidR="00FB15FA" w:rsidRPr="001A0AC4">
        <w:rPr>
          <w:color w:val="000000"/>
        </w:rPr>
        <w:t>[</w:t>
      </w:r>
      <w:r w:rsidR="00B87552">
        <w:rPr>
          <w:color w:val="000000"/>
        </w:rPr>
        <w:t>1</w:t>
      </w:r>
      <w:r w:rsidR="00FB15FA" w:rsidRPr="001A0AC4">
        <w:rPr>
          <w:color w:val="000000"/>
        </w:rPr>
        <w:t xml:space="preserve">]. </w:t>
      </w:r>
    </w:p>
    <w:p w14:paraId="7FD8110B" w14:textId="5549F773" w:rsidR="00FB15FA" w:rsidRDefault="00FB15FA" w:rsidP="00FB1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придания гелю терапевтической активности в его структуру был введен сульфаниламид, обладающий бактериостатическим </w:t>
      </w:r>
      <w:r w:rsidR="001A0AC4">
        <w:rPr>
          <w:color w:val="000000"/>
        </w:rPr>
        <w:t>эффектом</w:t>
      </w:r>
      <w:r>
        <w:rPr>
          <w:color w:val="000000"/>
        </w:rPr>
        <w:t>.</w:t>
      </w:r>
    </w:p>
    <w:p w14:paraId="1C86A337" w14:textId="65D4B205" w:rsidR="00FB15FA" w:rsidRDefault="00FB15FA" w:rsidP="00FB1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15FA">
        <w:rPr>
          <w:color w:val="000000"/>
        </w:rPr>
        <w:t xml:space="preserve">Известно, что на разных стадиях заживления раны обладают различным </w:t>
      </w:r>
      <w:r w:rsidRPr="00FB15FA">
        <w:rPr>
          <w:color w:val="000000"/>
          <w:lang w:val="en-US"/>
        </w:rPr>
        <w:t>pH</w:t>
      </w:r>
      <w:r w:rsidRPr="00FB15FA">
        <w:rPr>
          <w:color w:val="000000"/>
        </w:rPr>
        <w:t xml:space="preserve"> [</w:t>
      </w:r>
      <w:r w:rsidR="00B87552">
        <w:rPr>
          <w:color w:val="000000"/>
        </w:rPr>
        <w:t>2</w:t>
      </w:r>
      <w:r w:rsidRPr="00FB15FA">
        <w:rPr>
          <w:color w:val="000000"/>
        </w:rPr>
        <w:t>]. На стадии начала воспалительного процесса водородный показатель смещен в кислую сторону; на стадии регенерации и в случае хронических ран – в щелочную</w:t>
      </w:r>
      <w:r w:rsidR="008F6A66">
        <w:rPr>
          <w:color w:val="000000"/>
        </w:rPr>
        <w:t>.</w:t>
      </w:r>
    </w:p>
    <w:p w14:paraId="4C9E6B9F" w14:textId="55942A7E" w:rsidR="008F6A66" w:rsidRDefault="008F6A66" w:rsidP="00FB1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была исследована кинетика набухания ПКМ в воде и в растворах фосфатных буферов с заданными значениями </w:t>
      </w:r>
      <w:r>
        <w:rPr>
          <w:color w:val="000000"/>
          <w:lang w:val="en-US"/>
        </w:rPr>
        <w:t>pH</w:t>
      </w:r>
      <w:r>
        <w:rPr>
          <w:color w:val="000000"/>
        </w:rPr>
        <w:t>: 7</w:t>
      </w:r>
      <w:r w:rsidRPr="008F6A66">
        <w:rPr>
          <w:color w:val="000000"/>
        </w:rPr>
        <w:t>.9, 7.2, 5.8</w:t>
      </w:r>
      <w:r>
        <w:rPr>
          <w:color w:val="000000"/>
        </w:rPr>
        <w:t xml:space="preserve">. Получены зависимости степени набухания от времени в различных средах, определены механизмы и коэффициенты диффузии. Диффузия в воде происходит по </w:t>
      </w:r>
      <w:proofErr w:type="spellStart"/>
      <w:r>
        <w:rPr>
          <w:color w:val="000000"/>
        </w:rPr>
        <w:t>нефиковскому</w:t>
      </w:r>
      <w:proofErr w:type="spellEnd"/>
      <w:r>
        <w:rPr>
          <w:color w:val="000000"/>
        </w:rPr>
        <w:t xml:space="preserve"> (аномальному) механизму; кинетика набухания описывается моделью </w:t>
      </w:r>
      <w:proofErr w:type="spellStart"/>
      <w:r>
        <w:rPr>
          <w:color w:val="000000"/>
        </w:rPr>
        <w:t>псевдопервого</w:t>
      </w:r>
      <w:proofErr w:type="spellEnd"/>
      <w:r>
        <w:rPr>
          <w:color w:val="000000"/>
        </w:rPr>
        <w:t xml:space="preserve"> порядка. Диффузия в растворах с заданным значением </w:t>
      </w:r>
      <w:r>
        <w:rPr>
          <w:color w:val="000000"/>
          <w:lang w:val="en-US"/>
        </w:rPr>
        <w:t>pH</w:t>
      </w:r>
      <w:r>
        <w:rPr>
          <w:color w:val="000000"/>
        </w:rPr>
        <w:t xml:space="preserve"> происходит по механизму малой диффузии </w:t>
      </w:r>
      <w:proofErr w:type="spellStart"/>
      <w:r>
        <w:rPr>
          <w:color w:val="000000"/>
        </w:rPr>
        <w:t>Фика</w:t>
      </w:r>
      <w:proofErr w:type="spellEnd"/>
      <w:r>
        <w:rPr>
          <w:color w:val="000000"/>
        </w:rPr>
        <w:t xml:space="preserve">; кинетика набухания описывается моделью </w:t>
      </w:r>
      <w:proofErr w:type="spellStart"/>
      <w:r>
        <w:rPr>
          <w:color w:val="000000"/>
        </w:rPr>
        <w:t>псе</w:t>
      </w:r>
      <w:r w:rsidR="005C08CC">
        <w:rPr>
          <w:color w:val="000000"/>
        </w:rPr>
        <w:t>в</w:t>
      </w:r>
      <w:r>
        <w:rPr>
          <w:color w:val="000000"/>
        </w:rPr>
        <w:t>довторого</w:t>
      </w:r>
      <w:proofErr w:type="spellEnd"/>
      <w:r>
        <w:rPr>
          <w:color w:val="000000"/>
        </w:rPr>
        <w:t xml:space="preserve"> порядка.</w:t>
      </w:r>
    </w:p>
    <w:p w14:paraId="375C9AF3" w14:textId="73FA2012" w:rsidR="008F6A66" w:rsidRPr="008F6A66" w:rsidRDefault="008F6A66" w:rsidP="00FB1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F6A66">
        <w:rPr>
          <w:color w:val="000000"/>
        </w:rPr>
        <w:t>Наибольшая степень набухания достигается при наибольшем рН.</w:t>
      </w:r>
      <w:r w:rsidR="00B714D6">
        <w:rPr>
          <w:color w:val="000000"/>
        </w:rPr>
        <w:t xml:space="preserve"> Э</w:t>
      </w:r>
      <w:r w:rsidR="00114906">
        <w:rPr>
          <w:color w:val="000000"/>
        </w:rPr>
        <w:t xml:space="preserve">то связано с </w:t>
      </w:r>
      <w:r w:rsidR="00B87552">
        <w:rPr>
          <w:color w:val="000000"/>
        </w:rPr>
        <w:t xml:space="preserve">образованием в буферном растворе </w:t>
      </w:r>
      <w:proofErr w:type="spellStart"/>
      <w:r w:rsidR="00B87552">
        <w:rPr>
          <w:color w:val="000000"/>
        </w:rPr>
        <w:t>полиакрилата</w:t>
      </w:r>
      <w:proofErr w:type="spellEnd"/>
      <w:r w:rsidR="00B87552">
        <w:rPr>
          <w:color w:val="000000"/>
        </w:rPr>
        <w:t xml:space="preserve"> калия,</w:t>
      </w:r>
      <w:r w:rsidR="00F114B1">
        <w:rPr>
          <w:color w:val="000000"/>
        </w:rPr>
        <w:t xml:space="preserve"> который</w:t>
      </w:r>
      <w:r w:rsidR="00B87552">
        <w:rPr>
          <w:color w:val="000000"/>
        </w:rPr>
        <w:t xml:space="preserve"> явл</w:t>
      </w:r>
      <w:r w:rsidR="00F114B1">
        <w:rPr>
          <w:color w:val="000000"/>
        </w:rPr>
        <w:t>яет</w:t>
      </w:r>
      <w:r w:rsidR="00B87552">
        <w:rPr>
          <w:color w:val="000000"/>
        </w:rPr>
        <w:t>ся сильным электролитом. В</w:t>
      </w:r>
      <w:r w:rsidR="00114906">
        <w:rPr>
          <w:color w:val="000000"/>
        </w:rPr>
        <w:t>заимн</w:t>
      </w:r>
      <w:r w:rsidR="00B87552">
        <w:rPr>
          <w:color w:val="000000"/>
        </w:rPr>
        <w:t>ое</w:t>
      </w:r>
      <w:r w:rsidR="00114906">
        <w:rPr>
          <w:color w:val="000000"/>
        </w:rPr>
        <w:t xml:space="preserve"> отталкивание </w:t>
      </w:r>
      <w:proofErr w:type="spellStart"/>
      <w:r w:rsidR="00114906">
        <w:rPr>
          <w:color w:val="000000"/>
        </w:rPr>
        <w:t>депротонированных</w:t>
      </w:r>
      <w:proofErr w:type="spellEnd"/>
      <w:r w:rsidR="00114906">
        <w:rPr>
          <w:color w:val="000000"/>
        </w:rPr>
        <w:t xml:space="preserve"> карбоксильных групп привод</w:t>
      </w:r>
      <w:r w:rsidR="00B87552">
        <w:rPr>
          <w:color w:val="000000"/>
        </w:rPr>
        <w:t>ит</w:t>
      </w:r>
      <w:r w:rsidR="00114906">
        <w:rPr>
          <w:color w:val="000000"/>
        </w:rPr>
        <w:t xml:space="preserve"> к растяжению пространственной структуры полимерной сетки</w:t>
      </w:r>
      <w:r w:rsidR="00B87552">
        <w:rPr>
          <w:color w:val="000000"/>
        </w:rPr>
        <w:t>, что способствует более высокой способности к набуханию.</w:t>
      </w:r>
    </w:p>
    <w:p w14:paraId="0C4BC4CC" w14:textId="79ABD22F" w:rsidR="00116478" w:rsidRDefault="00EB1F49" w:rsidP="00B87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B43D2EA" w:rsidR="00116478" w:rsidRDefault="00B87552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87552">
        <w:rPr>
          <w:color w:val="000000"/>
          <w:lang w:val="en-US"/>
        </w:rPr>
        <w:t>1</w:t>
      </w:r>
      <w:r w:rsidR="00116478">
        <w:rPr>
          <w:color w:val="000000"/>
          <w:lang w:val="en-US"/>
        </w:rPr>
        <w:t xml:space="preserve">. </w:t>
      </w:r>
      <w:proofErr w:type="spellStart"/>
      <w:r w:rsidR="00C27EDF">
        <w:rPr>
          <w:color w:val="000000"/>
          <w:lang w:val="en-US"/>
        </w:rPr>
        <w:t>Dolmatov</w:t>
      </w:r>
      <w:proofErr w:type="spellEnd"/>
      <w:r w:rsidR="00C27EDF">
        <w:rPr>
          <w:color w:val="000000"/>
          <w:lang w:val="en-US"/>
        </w:rPr>
        <w:t xml:space="preserve"> V., Shames A. Detonation </w:t>
      </w:r>
      <w:proofErr w:type="spellStart"/>
      <w:r w:rsidR="00C27EDF">
        <w:rPr>
          <w:color w:val="000000"/>
          <w:lang w:val="en-US"/>
        </w:rPr>
        <w:t>nanodiamonds</w:t>
      </w:r>
      <w:proofErr w:type="spellEnd"/>
      <w:r w:rsidR="00C27EDF">
        <w:rPr>
          <w:color w:val="000000"/>
          <w:lang w:val="en-US"/>
        </w:rPr>
        <w:t>: from synthesis theory to application practice // Image Journal of Advanced Materials and Tech. 2021. Vol. 6 P. 54-80</w:t>
      </w:r>
    </w:p>
    <w:p w14:paraId="3EDE4993" w14:textId="27498DB5" w:rsidR="002542D9" w:rsidRPr="00545F8C" w:rsidRDefault="00B87552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B87552">
        <w:rPr>
          <w:color w:val="000000"/>
          <w:lang w:val="en-US"/>
        </w:rPr>
        <w:t>2</w:t>
      </w:r>
      <w:r w:rsidR="00C27EDF">
        <w:rPr>
          <w:color w:val="000000"/>
          <w:lang w:val="en-US"/>
        </w:rPr>
        <w:t xml:space="preserve">. Ali S., </w:t>
      </w:r>
      <w:proofErr w:type="spellStart"/>
      <w:r w:rsidR="00C27EDF">
        <w:rPr>
          <w:color w:val="000000"/>
          <w:lang w:val="en-US"/>
        </w:rPr>
        <w:t>Yosipovitch</w:t>
      </w:r>
      <w:proofErr w:type="spellEnd"/>
      <w:r w:rsidR="00C27EDF">
        <w:rPr>
          <w:color w:val="000000"/>
          <w:lang w:val="en-US"/>
        </w:rPr>
        <w:t xml:space="preserve"> G. Skin pH: from basic science to basic skin care // Acta Dermato-</w:t>
      </w:r>
      <w:proofErr w:type="spellStart"/>
      <w:r w:rsidR="00C27EDF">
        <w:rPr>
          <w:color w:val="000000"/>
          <w:lang w:val="en-US"/>
        </w:rPr>
        <w:t>Venerologica</w:t>
      </w:r>
      <w:proofErr w:type="spellEnd"/>
      <w:r w:rsidR="00C27EDF">
        <w:rPr>
          <w:color w:val="000000"/>
          <w:lang w:val="en-US"/>
        </w:rPr>
        <w:t>. 2013. Vol. 93. No. 3. P. 261-267</w:t>
      </w:r>
    </w:p>
    <w:sectPr w:rsidR="002542D9" w:rsidRPr="00545F8C" w:rsidSect="00CF31E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4906"/>
    <w:rsid w:val="00116478"/>
    <w:rsid w:val="00130241"/>
    <w:rsid w:val="001A0AC4"/>
    <w:rsid w:val="001E61C2"/>
    <w:rsid w:val="001F0493"/>
    <w:rsid w:val="002264EE"/>
    <w:rsid w:val="0023307C"/>
    <w:rsid w:val="002542D9"/>
    <w:rsid w:val="002A5B04"/>
    <w:rsid w:val="0031361E"/>
    <w:rsid w:val="00391C38"/>
    <w:rsid w:val="003B76D6"/>
    <w:rsid w:val="004A26A3"/>
    <w:rsid w:val="004F0EDF"/>
    <w:rsid w:val="00522BF1"/>
    <w:rsid w:val="00545F8C"/>
    <w:rsid w:val="005762B1"/>
    <w:rsid w:val="00590166"/>
    <w:rsid w:val="005C08CC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F6A66"/>
    <w:rsid w:val="00921D45"/>
    <w:rsid w:val="009A66DB"/>
    <w:rsid w:val="009B2F80"/>
    <w:rsid w:val="009B3300"/>
    <w:rsid w:val="009F3380"/>
    <w:rsid w:val="00A02163"/>
    <w:rsid w:val="00A314FE"/>
    <w:rsid w:val="00B714D6"/>
    <w:rsid w:val="00B87552"/>
    <w:rsid w:val="00BF36F8"/>
    <w:rsid w:val="00BF4622"/>
    <w:rsid w:val="00C27EDF"/>
    <w:rsid w:val="00C923C2"/>
    <w:rsid w:val="00CD00B1"/>
    <w:rsid w:val="00CF31E0"/>
    <w:rsid w:val="00D22306"/>
    <w:rsid w:val="00D42542"/>
    <w:rsid w:val="00D8121C"/>
    <w:rsid w:val="00E22189"/>
    <w:rsid w:val="00E74069"/>
    <w:rsid w:val="00EA737B"/>
    <w:rsid w:val="00EB1F49"/>
    <w:rsid w:val="00F114B1"/>
    <w:rsid w:val="00F865B3"/>
    <w:rsid w:val="00FA3BE9"/>
    <w:rsid w:val="00FB1509"/>
    <w:rsid w:val="00FB15F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Гудкин Артур Вадимович</cp:lastModifiedBy>
  <cp:revision>18</cp:revision>
  <dcterms:created xsi:type="dcterms:W3CDTF">2022-11-07T09:18:00Z</dcterms:created>
  <dcterms:modified xsi:type="dcterms:W3CDTF">2023-12-19T18:20:00Z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