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CAAE" w14:textId="406857FC" w:rsidR="004B6964" w:rsidRDefault="004B6964" w:rsidP="004B69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С</w:t>
      </w:r>
      <w:r w:rsidRPr="001F45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орбционные характеристики мезопористых полимерных материалов на основе гидрофобного полиэтилена</w:t>
      </w:r>
    </w:p>
    <w:p w14:paraId="6F7431D3" w14:textId="77777777" w:rsidR="004B6964" w:rsidRPr="00581926" w:rsidRDefault="004B6964" w:rsidP="004B6964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1926">
        <w:rPr>
          <w:rFonts w:ascii="Times New Roman" w:hAnsi="Times New Roman" w:cs="Times New Roman"/>
          <w:b/>
          <w:i/>
          <w:sz w:val="24"/>
          <w:szCs w:val="24"/>
          <w:u w:val="single"/>
        </w:rPr>
        <w:t>Звонова А.А.</w:t>
      </w:r>
      <w:r w:rsidRPr="00581926">
        <w:rPr>
          <w:rFonts w:ascii="Times New Roman" w:hAnsi="Times New Roman" w:cs="Times New Roman"/>
          <w:b/>
          <w:bCs/>
          <w:i/>
          <w:sz w:val="24"/>
          <w:szCs w:val="24"/>
          <w:u w:val="single"/>
          <w:vertAlign w:val="superscript"/>
        </w:rPr>
        <w:t xml:space="preserve"> 1</w:t>
      </w:r>
      <w:r w:rsidRPr="00581926">
        <w:rPr>
          <w:rFonts w:ascii="Times New Roman" w:hAnsi="Times New Roman" w:cs="Times New Roman"/>
          <w:b/>
          <w:i/>
          <w:sz w:val="24"/>
          <w:szCs w:val="24"/>
        </w:rPr>
        <w:t>, Чаплыгин Д.К.</w:t>
      </w:r>
      <w:r w:rsidRPr="0058192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Pr="00581926">
        <w:rPr>
          <w:rFonts w:ascii="Times New Roman" w:hAnsi="Times New Roman" w:cs="Times New Roman"/>
          <w:b/>
          <w:bCs/>
          <w:i/>
          <w:sz w:val="24"/>
          <w:szCs w:val="24"/>
        </w:rPr>
        <w:t>, Сорочинская С.А.</w:t>
      </w:r>
      <w:r w:rsidRPr="0058192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1</w:t>
      </w:r>
      <w:r w:rsidRPr="005819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581926">
        <w:rPr>
          <w:rFonts w:ascii="Times New Roman" w:hAnsi="Times New Roman" w:cs="Times New Roman"/>
          <w:b/>
          <w:bCs/>
          <w:i/>
          <w:sz w:val="24"/>
          <w:szCs w:val="24"/>
        </w:rPr>
        <w:t>Копнов</w:t>
      </w:r>
      <w:proofErr w:type="spellEnd"/>
      <w:r w:rsidRPr="005819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А.Ю.</w:t>
      </w:r>
      <w:r w:rsidRPr="0058192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1</w:t>
      </w:r>
      <w:r w:rsidRPr="005819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581926">
        <w:rPr>
          <w:rFonts w:ascii="Times New Roman" w:hAnsi="Times New Roman" w:cs="Times New Roman"/>
          <w:b/>
          <w:bCs/>
          <w:i/>
          <w:sz w:val="24"/>
          <w:szCs w:val="24"/>
        </w:rPr>
        <w:t>Аржакова</w:t>
      </w:r>
      <w:proofErr w:type="spellEnd"/>
      <w:r w:rsidRPr="005819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О.В.</w:t>
      </w:r>
      <w:r w:rsidRPr="0058192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1</w:t>
      </w:r>
      <w:r w:rsidRPr="0058192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57A869D5" w14:textId="77777777" w:rsidR="004B6964" w:rsidRPr="00581926" w:rsidRDefault="004B6964" w:rsidP="004B69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1926">
        <w:rPr>
          <w:rFonts w:ascii="Times New Roman" w:hAnsi="Times New Roman" w:cs="Times New Roman"/>
          <w:i/>
          <w:sz w:val="24"/>
          <w:szCs w:val="24"/>
        </w:rPr>
        <w:t>Студентка 5 курса специалитета</w:t>
      </w:r>
    </w:p>
    <w:p w14:paraId="72F0E5B8" w14:textId="77777777" w:rsidR="004B6964" w:rsidRPr="00581926" w:rsidRDefault="004B6964" w:rsidP="004B69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192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581926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1EA9BFC7" w14:textId="77777777" w:rsidR="004B6964" w:rsidRPr="00581926" w:rsidRDefault="004B6964" w:rsidP="004B69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1926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14:paraId="712EF98D" w14:textId="77777777" w:rsidR="004B6964" w:rsidRPr="00EC2891" w:rsidRDefault="004B6964" w:rsidP="004B69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192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EC2891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58192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r w:rsidRPr="00EC2891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hyperlink r:id="rId6" w:history="1">
        <w:r w:rsidRPr="008A19A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aleksandra</w:t>
        </w:r>
        <w:r w:rsidRPr="00EC2891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8A19A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zvonova</w:t>
        </w:r>
        <w:r w:rsidRPr="00EC2891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8A19A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chemistry</w:t>
        </w:r>
        <w:r w:rsidRPr="00EC2891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8A19A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msu</w:t>
        </w:r>
        <w:r w:rsidRPr="00EC2891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8A19A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14:paraId="32288245" w14:textId="77777777" w:rsidR="004B6964" w:rsidRPr="00EC2891" w:rsidRDefault="004B6964" w:rsidP="004B69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1A6835" w14:textId="145080E1" w:rsidR="004B6964" w:rsidRPr="0045063B" w:rsidRDefault="004B6964" w:rsidP="002924C2">
      <w:pPr>
        <w:snapToGri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>последнее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важных 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проблем современного материаловедения является создание пористых полимерных материалов</w:t>
      </w:r>
      <w:r w:rsidR="00292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ысок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удельн</w:t>
      </w:r>
      <w:r w:rsidR="0045063B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поверхност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A17CC">
        <w:rPr>
          <w:rFonts w:ascii="Times New Roman" w:hAnsi="Times New Roman" w:cs="Times New Roman"/>
          <w:color w:val="000000" w:themeColor="text1"/>
          <w:sz w:val="24"/>
          <w:szCs w:val="24"/>
        </w:rPr>
        <w:t>, кинетика сорбции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сорбционн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емкост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>ь позволяют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>овать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D13DA"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ористые сорбционные материалы 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решения целого ряда 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экологических 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проблем,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таких как,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чистк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воды от различных веществ (нефтепродуктов, мас</w:t>
      </w:r>
      <w:r w:rsidR="0045063B">
        <w:rPr>
          <w:rFonts w:ascii="Times New Roman" w:hAnsi="Times New Roman" w:cs="Times New Roman"/>
          <w:color w:val="000000" w:themeColor="text1"/>
          <w:sz w:val="24"/>
          <w:szCs w:val="24"/>
        </w:rPr>
        <w:t>ел</w:t>
      </w:r>
      <w:r w:rsidR="00DA17CC">
        <w:rPr>
          <w:rFonts w:ascii="Times New Roman" w:hAnsi="Times New Roman" w:cs="Times New Roman"/>
          <w:color w:val="000000" w:themeColor="text1"/>
          <w:sz w:val="24"/>
          <w:szCs w:val="24"/>
        </w:rPr>
        <w:t>, солей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) и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ликвидация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загрязнения</w:t>
      </w:r>
      <w:r w:rsidR="00CD1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других природных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сред. </w:t>
      </w:r>
      <w:r w:rsidR="002924C2">
        <w:rPr>
          <w:rFonts w:ascii="Times New Roman" w:hAnsi="Times New Roman" w:cs="Times New Roman"/>
          <w:color w:val="000000" w:themeColor="text1"/>
          <w:sz w:val="24"/>
          <w:szCs w:val="24"/>
        </w:rPr>
        <w:t>К полимерным сорбентам предъявляются такие требования, как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высокая удельная поверхность и гидрофобность, </w:t>
      </w:r>
      <w:r w:rsidR="002924C2">
        <w:rPr>
          <w:rFonts w:ascii="Times New Roman" w:hAnsi="Times New Roman" w:cs="Times New Roman"/>
          <w:color w:val="000000" w:themeColor="text1"/>
          <w:sz w:val="24"/>
          <w:szCs w:val="24"/>
        </w:rPr>
        <w:t>низкая плотность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способность к удерживанию </w:t>
      </w:r>
      <w:proofErr w:type="spellStart"/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сорбата</w:t>
      </w:r>
      <w:proofErr w:type="spellEnd"/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удалении сорбента с рабочих объектов, простота и дешевизна получения и утилизации, </w:t>
      </w:r>
      <w:r w:rsidR="00450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устойчивость 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к воздействию химических реагентов, возможность регенерации</w:t>
      </w:r>
      <w:r w:rsidR="00E31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в широком диапазоне температур. Одним из эффективных современных методов создания </w:t>
      </w:r>
      <w:r w:rsidR="00450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сорбентов с 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высок</w:t>
      </w:r>
      <w:r w:rsidR="0045063B">
        <w:rPr>
          <w:rFonts w:ascii="Times New Roman" w:hAnsi="Times New Roman" w:cs="Times New Roman"/>
          <w:color w:val="000000" w:themeColor="text1"/>
          <w:sz w:val="24"/>
          <w:szCs w:val="24"/>
        </w:rPr>
        <w:t>оразвитой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поверхност</w:t>
      </w:r>
      <w:r w:rsidR="0045063B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наноразмерного уровня является структурно-механическая модификация полимер</w:t>
      </w:r>
      <w:r w:rsidR="001305D2">
        <w:rPr>
          <w:rFonts w:ascii="Times New Roman" w:hAnsi="Times New Roman" w:cs="Times New Roman"/>
          <w:color w:val="000000" w:themeColor="text1"/>
          <w:sz w:val="24"/>
          <w:szCs w:val="24"/>
        </w:rPr>
        <w:t>ных пленок</w:t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механизму </w:t>
      </w:r>
      <w:proofErr w:type="spellStart"/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крейзинга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>ADDIN CSL_CITATION {"citationItems":[{"id":"ITEM-1","itemData":{"author":[{"dropping-particle":"","family":"А. Л. Волынский","given":"Н. Ф. Бакеев","non-dropping-particle":"","parse-names":false,"suffix":""}],"container-title":"Высокомолекулярные соединения Серия C. 2011. Т. 53, № 7.","id":"ITEM-1","issued":{"date-parts":[["2011"]]},"page":"1203-1216","title":"Новый подход к созданию нанокомпозитов с полимерной матрицей","type":"article-journal"},"uris":["http://www.mendeley.com/documents/?uuid=c162f1c9-717e-4d77-bad1-54d7168e0229"]},{"id":"ITEM-2","itemData":{"DOI":"10.18500/1816-9775-2018-18-3-285-298","ISSN":"18169775","author":[{"dropping-particle":"","family":"Bayburdov","given":"T. A.","non-dropping-particle":"","parse-names":false,"suffix":""},{"dropping-particle":"","family":"Shipovskaya","given":"А. В.","non-dropping-particle":"","parse-names":false,"suffix":""}],"container-title":"Izvestiya of Saratov University. New Series. Series: Chemistry. Biology. Ecology","id":"ITEM-2","issue":"3","issued":{"date-parts":[["2018"]]},"page":"285-298","title":"Polymeric Sorbents for the Collection of Oil and Oil Products from the Surface of Reservoirs: a 2000–2017 Review of the Russian-language Literature (Part 3)","type":"article-journal","volume":"18"},"uris":["http://www.mendeley.com/documents/?uuid=0586338f-b9f9-4146-a00b-22dbce852dd6"]}],"mendeley":{"formattedCitation":"[1,2]","plainTextFormattedCitation":"[1,2]","previouslyFormattedCitation":"[1,2]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D108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[1,2]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1C9C9C" w14:textId="533947A2" w:rsidR="004B6964" w:rsidRPr="00581926" w:rsidRDefault="004B6964" w:rsidP="002924C2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26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>
        <w:rPr>
          <w:rFonts w:ascii="Times New Roman" w:hAnsi="Times New Roman" w:cs="Times New Roman"/>
          <w:sz w:val="24"/>
          <w:szCs w:val="24"/>
        </w:rPr>
        <w:t>использован</w:t>
      </w:r>
      <w:r w:rsidR="0045063B">
        <w:rPr>
          <w:rFonts w:ascii="Times New Roman" w:hAnsi="Times New Roman" w:cs="Times New Roman"/>
          <w:sz w:val="24"/>
          <w:szCs w:val="24"/>
        </w:rPr>
        <w:t xml:space="preserve"> способ получения</w:t>
      </w:r>
      <w:r w:rsidRPr="00581926">
        <w:rPr>
          <w:rFonts w:ascii="Times New Roman" w:hAnsi="Times New Roman" w:cs="Times New Roman"/>
          <w:sz w:val="24"/>
          <w:szCs w:val="24"/>
        </w:rPr>
        <w:t xml:space="preserve"> мезопористых полимерных материалов на основе гидрофобного полиэтилена высокой плотности (ПЭВП) путем деформирования в присутствии двухфазных эмульсий типа «масло-в-воде» с высоким содержанием воды (более 95%).  Полученные полимерные матрицы </w:t>
      </w:r>
      <w:r w:rsidR="0045063B">
        <w:rPr>
          <w:rFonts w:ascii="Times New Roman" w:hAnsi="Times New Roman" w:cs="Times New Roman"/>
          <w:sz w:val="24"/>
          <w:szCs w:val="24"/>
        </w:rPr>
        <w:t>изучены</w:t>
      </w:r>
      <w:r w:rsidRPr="00581926">
        <w:rPr>
          <w:rFonts w:ascii="Times New Roman" w:hAnsi="Times New Roman" w:cs="Times New Roman"/>
          <w:sz w:val="24"/>
          <w:szCs w:val="24"/>
        </w:rPr>
        <w:t xml:space="preserve"> современными физико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1926">
        <w:rPr>
          <w:rFonts w:ascii="Times New Roman" w:hAnsi="Times New Roman" w:cs="Times New Roman"/>
          <w:sz w:val="24"/>
          <w:szCs w:val="24"/>
        </w:rPr>
        <w:t xml:space="preserve">химическими методами, </w:t>
      </w:r>
      <w:r w:rsidR="00971E2E">
        <w:rPr>
          <w:rFonts w:ascii="Times New Roman" w:hAnsi="Times New Roman" w:cs="Times New Roman"/>
          <w:sz w:val="24"/>
          <w:szCs w:val="24"/>
        </w:rPr>
        <w:t>такими как с</w:t>
      </w:r>
      <w:r w:rsidRPr="00581926">
        <w:rPr>
          <w:rFonts w:ascii="Times New Roman" w:hAnsi="Times New Roman" w:cs="Times New Roman"/>
          <w:sz w:val="24"/>
          <w:szCs w:val="24"/>
        </w:rPr>
        <w:t>канирующ</w:t>
      </w:r>
      <w:r w:rsidR="00971E2E">
        <w:rPr>
          <w:rFonts w:ascii="Times New Roman" w:hAnsi="Times New Roman" w:cs="Times New Roman"/>
          <w:sz w:val="24"/>
          <w:szCs w:val="24"/>
        </w:rPr>
        <w:t>ая</w:t>
      </w:r>
      <w:r w:rsidRPr="00581926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971E2E">
        <w:rPr>
          <w:rFonts w:ascii="Times New Roman" w:hAnsi="Times New Roman" w:cs="Times New Roman"/>
          <w:sz w:val="24"/>
          <w:szCs w:val="24"/>
        </w:rPr>
        <w:t>ая</w:t>
      </w:r>
      <w:r w:rsidRPr="00581926">
        <w:rPr>
          <w:rFonts w:ascii="Times New Roman" w:hAnsi="Times New Roman" w:cs="Times New Roman"/>
          <w:sz w:val="24"/>
          <w:szCs w:val="24"/>
        </w:rPr>
        <w:t xml:space="preserve"> и атомно-силов</w:t>
      </w:r>
      <w:r w:rsidR="00971E2E">
        <w:rPr>
          <w:rFonts w:ascii="Times New Roman" w:hAnsi="Times New Roman" w:cs="Times New Roman"/>
          <w:sz w:val="24"/>
          <w:szCs w:val="24"/>
        </w:rPr>
        <w:t>ая</w:t>
      </w:r>
      <w:r w:rsidRPr="00581926">
        <w:rPr>
          <w:rFonts w:ascii="Times New Roman" w:hAnsi="Times New Roman" w:cs="Times New Roman"/>
          <w:sz w:val="24"/>
          <w:szCs w:val="24"/>
        </w:rPr>
        <w:t xml:space="preserve"> микроскопи</w:t>
      </w:r>
      <w:r w:rsidR="00971E2E">
        <w:rPr>
          <w:rFonts w:ascii="Times New Roman" w:hAnsi="Times New Roman" w:cs="Times New Roman"/>
          <w:sz w:val="24"/>
          <w:szCs w:val="24"/>
        </w:rPr>
        <w:t>я</w:t>
      </w:r>
      <w:r w:rsidRPr="00581926">
        <w:rPr>
          <w:rFonts w:ascii="Times New Roman" w:hAnsi="Times New Roman" w:cs="Times New Roman"/>
          <w:sz w:val="24"/>
          <w:szCs w:val="24"/>
        </w:rPr>
        <w:t>, а также</w:t>
      </w:r>
      <w:r w:rsidR="00971E2E">
        <w:rPr>
          <w:rFonts w:ascii="Times New Roman" w:hAnsi="Times New Roman" w:cs="Times New Roman"/>
          <w:sz w:val="24"/>
          <w:szCs w:val="24"/>
        </w:rPr>
        <w:t>,</w:t>
      </w:r>
      <w:r w:rsidRPr="00581926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971E2E">
        <w:rPr>
          <w:rFonts w:ascii="Times New Roman" w:hAnsi="Times New Roman" w:cs="Times New Roman"/>
          <w:sz w:val="24"/>
          <w:szCs w:val="24"/>
        </w:rPr>
        <w:t>ом</w:t>
      </w:r>
      <w:r w:rsidRPr="00581926">
        <w:rPr>
          <w:rFonts w:ascii="Times New Roman" w:hAnsi="Times New Roman" w:cs="Times New Roman"/>
          <w:sz w:val="24"/>
          <w:szCs w:val="24"/>
        </w:rPr>
        <w:t xml:space="preserve"> низкотемпературной сорбции азота. Определены объемная пористость (</w:t>
      </w:r>
      <w:r w:rsidRPr="0058192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81926">
        <w:rPr>
          <w:rFonts w:ascii="Times New Roman" w:hAnsi="Times New Roman" w:cs="Times New Roman"/>
          <w:sz w:val="24"/>
          <w:szCs w:val="24"/>
        </w:rPr>
        <w:t>) и средний размер пор (</w:t>
      </w:r>
      <w:r w:rsidR="001305D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305D2" w:rsidRPr="00581926">
        <w:rPr>
          <w:rFonts w:ascii="Times New Roman" w:hAnsi="Times New Roman" w:cs="Times New Roman"/>
          <w:sz w:val="24"/>
          <w:szCs w:val="24"/>
          <w:vertAlign w:val="subscript"/>
        </w:rPr>
        <w:t>пор</w:t>
      </w:r>
      <w:r w:rsidRPr="00581926">
        <w:rPr>
          <w:rFonts w:ascii="Times New Roman" w:hAnsi="Times New Roman" w:cs="Times New Roman"/>
          <w:sz w:val="24"/>
          <w:szCs w:val="24"/>
        </w:rPr>
        <w:t xml:space="preserve">): </w:t>
      </w:r>
      <w:r w:rsidRPr="0058192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81926">
        <w:rPr>
          <w:rFonts w:ascii="Times New Roman" w:hAnsi="Times New Roman" w:cs="Times New Roman"/>
          <w:sz w:val="24"/>
          <w:szCs w:val="24"/>
        </w:rPr>
        <w:t xml:space="preserve"> = 45 %, </w:t>
      </w:r>
      <w:r w:rsidRPr="0058192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81926">
        <w:rPr>
          <w:rFonts w:ascii="Times New Roman" w:hAnsi="Times New Roman" w:cs="Times New Roman"/>
          <w:sz w:val="24"/>
          <w:szCs w:val="24"/>
          <w:vertAlign w:val="subscript"/>
        </w:rPr>
        <w:t>пор</w:t>
      </w:r>
      <w:r w:rsidRPr="00581926">
        <w:rPr>
          <w:rFonts w:ascii="Times New Roman" w:hAnsi="Times New Roman" w:cs="Times New Roman"/>
          <w:sz w:val="24"/>
          <w:szCs w:val="24"/>
        </w:rPr>
        <w:t xml:space="preserve"> = 5.5 нм для ПЭВП и установлена зависимость</w:t>
      </w:r>
      <w:r w:rsidR="00971E2E">
        <w:rPr>
          <w:rFonts w:ascii="Times New Roman" w:hAnsi="Times New Roman" w:cs="Times New Roman"/>
          <w:sz w:val="24"/>
          <w:szCs w:val="24"/>
        </w:rPr>
        <w:t xml:space="preserve"> </w:t>
      </w:r>
      <w:r w:rsidRPr="00581926">
        <w:rPr>
          <w:rFonts w:ascii="Times New Roman" w:hAnsi="Times New Roman" w:cs="Times New Roman"/>
          <w:sz w:val="24"/>
          <w:szCs w:val="24"/>
        </w:rPr>
        <w:t>структурно-морфологических свойств получаемых матриц от степени деформации</w:t>
      </w:r>
      <w:r w:rsidR="001305D2">
        <w:rPr>
          <w:rFonts w:ascii="Times New Roman" w:hAnsi="Times New Roman" w:cs="Times New Roman"/>
          <w:sz w:val="24"/>
          <w:szCs w:val="24"/>
        </w:rPr>
        <w:t xml:space="preserve"> пленок</w:t>
      </w:r>
      <w:r w:rsidRPr="00581926">
        <w:rPr>
          <w:rFonts w:ascii="Times New Roman" w:hAnsi="Times New Roman" w:cs="Times New Roman"/>
          <w:sz w:val="24"/>
          <w:szCs w:val="24"/>
        </w:rPr>
        <w:t>.</w:t>
      </w:r>
    </w:p>
    <w:p w14:paraId="03B0E0F8" w14:textId="7DC98D5C" w:rsidR="004B6964" w:rsidRPr="00581926" w:rsidRDefault="00971E2E" w:rsidP="002924C2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 w:bidi="ar-SA"/>
        </w:rPr>
        <w:t>Способность к сорбции</w:t>
      </w:r>
      <w:r w:rsidR="004B6964" w:rsidRPr="00581926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 чистого декана, олеиновой кислоты, подсолнечного масла, масла хельбы, дизельного масла и бензина 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измеряли</w:t>
      </w:r>
      <w:r w:rsidR="004B6964" w:rsidRPr="00581926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 гравиметрическим методом с помощью аналитических весов. Кинетика сорбции изучалась 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при</w:t>
      </w:r>
      <w:r w:rsidR="004B6964" w:rsidRPr="00581926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 выдерживани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и</w:t>
      </w:r>
      <w:r w:rsidR="004B6964" w:rsidRPr="00581926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 образцов в чистых растворах и бинарных водных эмульсиях сорбированных веществ</w:t>
      </w:r>
      <w:r w:rsidR="004B6964" w:rsidRPr="00581926">
        <w:rPr>
          <w:rFonts w:ascii="Times New Roman" w:hAnsi="Times New Roman" w:cs="Times New Roman"/>
          <w:sz w:val="24"/>
          <w:szCs w:val="24"/>
        </w:rPr>
        <w:t xml:space="preserve">. </w:t>
      </w:r>
      <w:r w:rsidR="004B6964"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кинетических кривых сорбции проведена оценка механизма процесса: </w:t>
      </w:r>
      <w:r w:rsidR="004B6964" w:rsidRPr="00581926">
        <w:rPr>
          <w:rFonts w:ascii="Times New Roman" w:hAnsi="Times New Roman" w:cs="Times New Roman"/>
          <w:sz w:val="24"/>
          <w:szCs w:val="24"/>
        </w:rPr>
        <w:t xml:space="preserve">сорбция углеводородов и масел пленками ПЭВП </w:t>
      </w:r>
      <w:r>
        <w:rPr>
          <w:rFonts w:ascii="Times New Roman" w:hAnsi="Times New Roman" w:cs="Times New Roman"/>
          <w:sz w:val="24"/>
          <w:szCs w:val="24"/>
        </w:rPr>
        <w:t>оптимально</w:t>
      </w:r>
      <w:r w:rsidR="004B6964" w:rsidRPr="00581926">
        <w:rPr>
          <w:rFonts w:ascii="Times New Roman" w:hAnsi="Times New Roman" w:cs="Times New Roman"/>
          <w:sz w:val="24"/>
          <w:szCs w:val="24"/>
        </w:rPr>
        <w:t xml:space="preserve"> описывается моделью псевдо-второго порядка. Диффузия в порах сорбента контролирует общую скорость процесса. Поверхностная диффузия, внешний массоперенос между твердой и жидкой фазами и диффузия в порах сорбента вносят свой вклад в общую скорость процесса – сорбция протекает в смешанно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B6964" w:rsidRPr="00581926">
        <w:rPr>
          <w:rFonts w:ascii="Times New Roman" w:hAnsi="Times New Roman" w:cs="Times New Roman"/>
          <w:sz w:val="24"/>
          <w:szCs w:val="24"/>
        </w:rPr>
        <w:t>диффузионном режиме.</w:t>
      </w:r>
    </w:p>
    <w:p w14:paraId="004AA4D3" w14:textId="6F6D0151" w:rsidR="004B6964" w:rsidRDefault="00971E2E" w:rsidP="002924C2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Показано</w:t>
      </w:r>
      <w:r w:rsidR="004B6964"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proofErr w:type="spellStart"/>
      <w:r w:rsidR="004B6964"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мезопористые</w:t>
      </w:r>
      <w:proofErr w:type="spellEnd"/>
      <w:r w:rsidR="004B6964"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полимерные материалы на основе ПЭВП являются эффективными сорбентами с высокой сорбционной емкостью и избирательностью сорбции по отношению к широкому кругу масел и могут быть эффективно использованы в качестве сорбентов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6964"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964" w:rsidRPr="00581926">
        <w:rPr>
          <w:rFonts w:ascii="Times New Roman" w:hAnsi="Times New Roman" w:cs="Times New Roman"/>
          <w:color w:val="000000" w:themeColor="text1"/>
          <w:sz w:val="24"/>
          <w:szCs w:val="24"/>
        </w:rPr>
        <w:t>очистки воды от загрязняющих веществ, так и для направленного извлечения ценных масел.</w:t>
      </w:r>
    </w:p>
    <w:p w14:paraId="4AA1E527" w14:textId="77777777" w:rsidR="004B6964" w:rsidRDefault="004B6964" w:rsidP="004B69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8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Литература</w:t>
      </w:r>
    </w:p>
    <w:p w14:paraId="3FE0F358" w14:textId="77777777" w:rsidR="004B6964" w:rsidRPr="001F4584" w:rsidRDefault="004B6964" w:rsidP="004B6964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noProof/>
          <w:kern w:val="0"/>
          <w:szCs w:val="22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D10887">
        <w:rPr>
          <w:rFonts w:ascii="Times New Roman" w:hAnsi="Times New Roman" w:cs="Times New Roman"/>
          <w:noProof/>
          <w:kern w:val="0"/>
          <w:sz w:val="24"/>
          <w:szCs w:val="24"/>
        </w:rPr>
        <w:t>1.</w:t>
      </w:r>
      <w:r w:rsidRPr="00D10887">
        <w:rPr>
          <w:rFonts w:ascii="Times New Roman" w:hAnsi="Times New Roman" w:cs="Times New Roman"/>
          <w:noProof/>
          <w:kern w:val="0"/>
          <w:sz w:val="20"/>
        </w:rPr>
        <w:tab/>
      </w:r>
      <w:r w:rsidRPr="00D10887">
        <w:rPr>
          <w:rFonts w:ascii="Times New Roman" w:hAnsi="Times New Roman" w:cs="Times New Roman"/>
          <w:noProof/>
          <w:kern w:val="0"/>
          <w:szCs w:val="22"/>
        </w:rPr>
        <w:t>А. Л. Волынский Н.Ф.Б. Новый подход к созданию нанокомпозитов с полимерной матрицей // Высокомолекулярные соединения Серия C. 2011. Т</w:t>
      </w:r>
      <w:r w:rsidRPr="001F4584">
        <w:rPr>
          <w:rFonts w:ascii="Times New Roman" w:hAnsi="Times New Roman" w:cs="Times New Roman"/>
          <w:noProof/>
          <w:kern w:val="0"/>
          <w:szCs w:val="22"/>
          <w:lang w:val="en-US"/>
        </w:rPr>
        <w:t>. 53, № 7. 2011. P. 1203–1216.</w:t>
      </w:r>
    </w:p>
    <w:p w14:paraId="33E44798" w14:textId="77777777" w:rsidR="004B6964" w:rsidRPr="001F4584" w:rsidRDefault="004B6964" w:rsidP="004B6964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noProof/>
          <w:szCs w:val="18"/>
          <w:lang w:val="en-US"/>
        </w:rPr>
      </w:pPr>
      <w:r w:rsidRPr="001F4584">
        <w:rPr>
          <w:rFonts w:ascii="Times New Roman" w:hAnsi="Times New Roman" w:cs="Times New Roman"/>
          <w:noProof/>
          <w:kern w:val="0"/>
          <w:szCs w:val="22"/>
          <w:lang w:val="en-US"/>
        </w:rPr>
        <w:t>2.</w:t>
      </w:r>
      <w:r w:rsidRPr="001F4584">
        <w:rPr>
          <w:rFonts w:ascii="Times New Roman" w:hAnsi="Times New Roman" w:cs="Times New Roman"/>
          <w:noProof/>
          <w:kern w:val="0"/>
          <w:szCs w:val="22"/>
          <w:lang w:val="en-US"/>
        </w:rPr>
        <w:tab/>
        <w:t xml:space="preserve">Bayburdov T.A., Shipovskaya </w:t>
      </w:r>
      <w:r w:rsidRPr="00D10887">
        <w:rPr>
          <w:rFonts w:ascii="Times New Roman" w:hAnsi="Times New Roman" w:cs="Times New Roman"/>
          <w:noProof/>
          <w:kern w:val="0"/>
          <w:szCs w:val="22"/>
        </w:rPr>
        <w:t>А</w:t>
      </w:r>
      <w:r w:rsidRPr="001F4584">
        <w:rPr>
          <w:rFonts w:ascii="Times New Roman" w:hAnsi="Times New Roman" w:cs="Times New Roman"/>
          <w:noProof/>
          <w:kern w:val="0"/>
          <w:szCs w:val="22"/>
          <w:lang w:val="en-US"/>
        </w:rPr>
        <w:t>.</w:t>
      </w:r>
      <w:r w:rsidRPr="00D10887">
        <w:rPr>
          <w:rFonts w:ascii="Times New Roman" w:hAnsi="Times New Roman" w:cs="Times New Roman"/>
          <w:noProof/>
          <w:kern w:val="0"/>
          <w:szCs w:val="22"/>
        </w:rPr>
        <w:t>В</w:t>
      </w:r>
      <w:r w:rsidRPr="001F4584">
        <w:rPr>
          <w:rFonts w:ascii="Times New Roman" w:hAnsi="Times New Roman" w:cs="Times New Roman"/>
          <w:noProof/>
          <w:kern w:val="0"/>
          <w:szCs w:val="22"/>
          <w:lang w:val="en-US"/>
        </w:rPr>
        <w:t>. Polymeric Sorbents for the Collection of Oil and Oil Products from the Surface of Reservoirs: a 2000–2017 Review of the Russian-language Literature (Part 3) // Izv. Saratov Univ. New Ser. Ser. Chem. Biol. Ecol. 2018. Vol. 18, № 3. P. 285–298.</w:t>
      </w:r>
    </w:p>
    <w:p w14:paraId="5E047CC3" w14:textId="31C57002" w:rsidR="009D500B" w:rsidRPr="002924C2" w:rsidRDefault="004B6964" w:rsidP="002924C2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fldChar w:fldCharType="end"/>
      </w:r>
    </w:p>
    <w:sectPr w:rsidR="009D500B" w:rsidRPr="0029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3917" w14:textId="77777777" w:rsidR="00CC0D50" w:rsidRDefault="00CC0D50" w:rsidP="00DA17CC">
      <w:pPr>
        <w:spacing w:after="0" w:line="240" w:lineRule="auto"/>
      </w:pPr>
      <w:r>
        <w:separator/>
      </w:r>
    </w:p>
  </w:endnote>
  <w:endnote w:type="continuationSeparator" w:id="0">
    <w:p w14:paraId="0E0970B8" w14:textId="77777777" w:rsidR="00CC0D50" w:rsidRDefault="00CC0D50" w:rsidP="00DA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20238" w14:textId="77777777" w:rsidR="00CC0D50" w:rsidRDefault="00CC0D50" w:rsidP="00DA17CC">
      <w:pPr>
        <w:spacing w:after="0" w:line="240" w:lineRule="auto"/>
      </w:pPr>
      <w:r>
        <w:separator/>
      </w:r>
    </w:p>
  </w:footnote>
  <w:footnote w:type="continuationSeparator" w:id="0">
    <w:p w14:paraId="688F2CBA" w14:textId="77777777" w:rsidR="00CC0D50" w:rsidRDefault="00CC0D50" w:rsidP="00DA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64"/>
    <w:rsid w:val="001305D2"/>
    <w:rsid w:val="00163055"/>
    <w:rsid w:val="002924C2"/>
    <w:rsid w:val="0045063B"/>
    <w:rsid w:val="004B4238"/>
    <w:rsid w:val="004B6964"/>
    <w:rsid w:val="0053494F"/>
    <w:rsid w:val="005E4DE0"/>
    <w:rsid w:val="00905358"/>
    <w:rsid w:val="00971E2E"/>
    <w:rsid w:val="009B3F23"/>
    <w:rsid w:val="009D500B"/>
    <w:rsid w:val="009E7A91"/>
    <w:rsid w:val="00A14337"/>
    <w:rsid w:val="00B45A48"/>
    <w:rsid w:val="00CC0D50"/>
    <w:rsid w:val="00CD13DA"/>
    <w:rsid w:val="00D47313"/>
    <w:rsid w:val="00DA17CC"/>
    <w:rsid w:val="00E31C83"/>
    <w:rsid w:val="00E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83FE0"/>
  <w15:chartTrackingRefBased/>
  <w15:docId w15:val="{60013261-9674-4C49-B3E7-B2D95981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64"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96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7CC"/>
    <w:rPr>
      <w:rFonts w:cs="Mangal"/>
    </w:rPr>
  </w:style>
  <w:style w:type="paragraph" w:styleId="a6">
    <w:name w:val="footer"/>
    <w:basedOn w:val="a"/>
    <w:link w:val="a7"/>
    <w:uiPriority w:val="99"/>
    <w:unhideWhenUsed/>
    <w:rsid w:val="00DA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7CC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a.zvonova@chemistry.m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Звонова</dc:creator>
  <cp:keywords/>
  <dc:description/>
  <cp:lastModifiedBy>Александра Звонова</cp:lastModifiedBy>
  <cp:revision>5</cp:revision>
  <dcterms:created xsi:type="dcterms:W3CDTF">2024-02-15T18:22:00Z</dcterms:created>
  <dcterms:modified xsi:type="dcterms:W3CDTF">2024-03-13T14:17:00Z</dcterms:modified>
</cp:coreProperties>
</file>