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308A1D98" w:rsidR="00B67A2E" w:rsidRDefault="00B67A2E" w:rsidP="00B67A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</w:t>
      </w:r>
      <w:r w:rsidR="00D2029E">
        <w:rPr>
          <w:b/>
          <w:color w:val="000000"/>
        </w:rPr>
        <w:t>формирования и разрушения червеобразных мицелл</w:t>
      </w:r>
      <w:r>
        <w:rPr>
          <w:b/>
          <w:color w:val="000000"/>
        </w:rPr>
        <w:t xml:space="preserve"> близнецового поверхностно-активного вещества С18-4-С18 в водных растворах. </w:t>
      </w:r>
    </w:p>
    <w:p w14:paraId="00000002" w14:textId="08BC3A90" w:rsidR="00130241" w:rsidRDefault="00F203DD" w:rsidP="00B60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E21DF">
        <w:rPr>
          <w:b/>
          <w:i/>
          <w:color w:val="000000"/>
        </w:rPr>
        <w:t>Авдеев М.М.</w:t>
      </w:r>
      <w:r w:rsidRPr="00F203DD">
        <w:rPr>
          <w:b/>
          <w:i/>
          <w:color w:val="000000"/>
          <w:vertAlign w:val="superscript"/>
        </w:rPr>
        <w:t>1,2</w:t>
      </w:r>
      <w:r w:rsidRPr="00F203DD">
        <w:rPr>
          <w:b/>
          <w:bCs/>
          <w:i/>
          <w:iCs/>
          <w:color w:val="000000"/>
        </w:rPr>
        <w:t>, Чесноков Ю.М.</w:t>
      </w:r>
      <w:r>
        <w:rPr>
          <w:b/>
          <w:bCs/>
          <w:i/>
          <w:iCs/>
          <w:color w:val="000000"/>
          <w:vertAlign w:val="superscript"/>
        </w:rPr>
        <w:t>3</w:t>
      </w:r>
      <w:r w:rsidRPr="00F203DD"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t xml:space="preserve"> </w:t>
      </w:r>
      <w:r w:rsidRPr="00F203DD">
        <w:rPr>
          <w:b/>
          <w:i/>
          <w:color w:val="000000"/>
        </w:rPr>
        <w:t>Козлов С.В.</w:t>
      </w:r>
      <w:r>
        <w:rPr>
          <w:b/>
          <w:i/>
          <w:color w:val="000000"/>
          <w:vertAlign w:val="superscript"/>
        </w:rPr>
        <w:t>1,4</w:t>
      </w:r>
      <w:r w:rsidRPr="00F203DD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F203DD">
        <w:rPr>
          <w:b/>
          <w:bCs/>
          <w:i/>
          <w:iCs/>
          <w:color w:val="000000"/>
        </w:rPr>
        <w:t>Шибаев</w:t>
      </w:r>
      <w:r w:rsidRPr="00F203DD">
        <w:rPr>
          <w:b/>
          <w:i/>
          <w:color w:val="000000"/>
          <w:lang w:val="hu-HU"/>
        </w:rPr>
        <w:t xml:space="preserve"> </w:t>
      </w:r>
      <w:r w:rsidRPr="00F203DD">
        <w:rPr>
          <w:b/>
          <w:bCs/>
          <w:i/>
          <w:iCs/>
          <w:color w:val="000000"/>
        </w:rPr>
        <w:t>А.В.</w:t>
      </w:r>
      <w:r w:rsidRPr="00F203DD">
        <w:rPr>
          <w:b/>
          <w:bCs/>
          <w:i/>
          <w:iCs/>
          <w:color w:val="000000"/>
          <w:vertAlign w:val="superscript"/>
        </w:rPr>
        <w:t>1</w:t>
      </w:r>
      <w:r w:rsidRPr="00F203DD">
        <w:rPr>
          <w:b/>
          <w:i/>
          <w:color w:val="000000"/>
        </w:rPr>
        <w:t>, Исламов А.Х.</w:t>
      </w:r>
      <w:r w:rsidRPr="00F203DD">
        <w:rPr>
          <w:b/>
          <w:i/>
          <w:color w:val="000000"/>
          <w:vertAlign w:val="superscript"/>
        </w:rPr>
        <w:t>2</w:t>
      </w:r>
      <w:r w:rsidRPr="00F203DD">
        <w:rPr>
          <w:b/>
          <w:i/>
          <w:color w:val="000000"/>
        </w:rPr>
        <w:t>,</w:t>
      </w:r>
      <w:r w:rsidRPr="00F203DD">
        <w:rPr>
          <w:b/>
          <w:bCs/>
          <w:i/>
          <w:iCs/>
          <w:color w:val="000000"/>
        </w:rPr>
        <w:t xml:space="preserve"> Филиппова</w:t>
      </w:r>
      <w:r w:rsidRPr="00F203DD">
        <w:rPr>
          <w:b/>
          <w:i/>
          <w:color w:val="000000"/>
          <w:lang w:val="hu-HU"/>
        </w:rPr>
        <w:t xml:space="preserve"> </w:t>
      </w:r>
      <w:r w:rsidRPr="00F203DD">
        <w:rPr>
          <w:b/>
          <w:bCs/>
          <w:i/>
          <w:iCs/>
          <w:color w:val="000000"/>
        </w:rPr>
        <w:t>О.Е.</w:t>
      </w:r>
      <w:r w:rsidRPr="00F203DD">
        <w:rPr>
          <w:b/>
          <w:bCs/>
          <w:i/>
          <w:iCs/>
          <w:color w:val="000000"/>
          <w:vertAlign w:val="superscript"/>
        </w:rPr>
        <w:t>1</w:t>
      </w:r>
    </w:p>
    <w:p w14:paraId="00000003" w14:textId="309482DF" w:rsidR="00130241" w:rsidRDefault="00516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655F"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 w:rsidR="00F203DD"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 w:rsidR="009A39C9">
        <w:rPr>
          <w:i/>
          <w:color w:val="000000"/>
        </w:rPr>
        <w:t>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6ECDEC61" w:rsidR="00130241" w:rsidRPr="00391C38" w:rsidRDefault="00D202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9A39C9">
        <w:rPr>
          <w:i/>
          <w:color w:val="000000"/>
        </w:rPr>
        <w:t xml:space="preserve"> факультет, Москва</w:t>
      </w:r>
    </w:p>
    <w:p w14:paraId="40B762AE" w14:textId="357CF7B7" w:rsidR="00D2029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2029E" w:rsidRPr="00D2029E">
        <w:t xml:space="preserve"> </w:t>
      </w:r>
      <w:bookmarkStart w:id="0" w:name="_GoBack"/>
      <w:bookmarkEnd w:id="0"/>
      <w:r w:rsidR="00D2029E" w:rsidRPr="00D2029E">
        <w:rPr>
          <w:i/>
          <w:color w:val="000000"/>
        </w:rPr>
        <w:t>Объединённый Ин</w:t>
      </w:r>
      <w:r w:rsidR="00E61F30">
        <w:rPr>
          <w:i/>
          <w:color w:val="000000"/>
        </w:rPr>
        <w:t xml:space="preserve">ститут Ядерных Исследований, </w:t>
      </w:r>
      <w:r w:rsidR="00D2029E" w:rsidRPr="00D2029E">
        <w:rPr>
          <w:i/>
          <w:color w:val="000000"/>
        </w:rPr>
        <w:t>Дубна</w:t>
      </w:r>
    </w:p>
    <w:p w14:paraId="38C0A5BC" w14:textId="6934EFAC" w:rsidR="00D2029E" w:rsidRDefault="00D2029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2029E">
        <w:rPr>
          <w:i/>
          <w:color w:val="000000"/>
          <w:vertAlign w:val="superscript"/>
        </w:rPr>
        <w:t>3</w:t>
      </w:r>
      <w:r w:rsidRPr="00D2029E">
        <w:rPr>
          <w:i/>
          <w:color w:val="000000"/>
        </w:rPr>
        <w:t>Национальный исследовательский центр “Курчат</w:t>
      </w:r>
      <w:r w:rsidR="009A39C9">
        <w:rPr>
          <w:i/>
          <w:color w:val="000000"/>
        </w:rPr>
        <w:t>овский институт”, Москва</w:t>
      </w:r>
    </w:p>
    <w:p w14:paraId="5B7FEDED" w14:textId="45626C37" w:rsidR="00D2029E" w:rsidRDefault="00D2029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 w:rsidRPr="00D2029E">
        <w:rPr>
          <w:i/>
          <w:color w:val="000000"/>
        </w:rPr>
        <w:t>Институт элементоорганических соедине</w:t>
      </w:r>
      <w:r w:rsidR="00E61F30">
        <w:rPr>
          <w:i/>
          <w:color w:val="000000"/>
        </w:rPr>
        <w:t xml:space="preserve">ний им. А.Н. Несмеянова РАН, </w:t>
      </w:r>
      <w:r w:rsidRPr="00D2029E">
        <w:rPr>
          <w:i/>
          <w:color w:val="000000"/>
        </w:rPr>
        <w:t>Москва</w:t>
      </w:r>
    </w:p>
    <w:p w14:paraId="00000008" w14:textId="4398047A" w:rsidR="00130241" w:rsidRPr="00E61F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61F30">
        <w:rPr>
          <w:i/>
          <w:color w:val="000000"/>
          <w:lang w:val="en-US"/>
        </w:rPr>
        <w:t>E</w:t>
      </w:r>
      <w:r w:rsidR="003B76D6" w:rsidRPr="00E61F30">
        <w:rPr>
          <w:i/>
          <w:color w:val="000000"/>
          <w:lang w:val="en-US"/>
        </w:rPr>
        <w:t>-</w:t>
      </w:r>
      <w:r w:rsidRPr="00E61F30">
        <w:rPr>
          <w:i/>
          <w:color w:val="000000"/>
          <w:lang w:val="en-US"/>
        </w:rPr>
        <w:t xml:space="preserve">mail: </w:t>
      </w:r>
      <w:r w:rsidR="00E61F30" w:rsidRPr="00E61F30">
        <w:rPr>
          <w:i/>
          <w:lang w:val="en-US"/>
        </w:rPr>
        <w:t>avdeev@polly.phys.msu.ru</w:t>
      </w:r>
    </w:p>
    <w:p w14:paraId="4D2BA65E" w14:textId="327A572D" w:rsidR="007B153D" w:rsidRPr="0009450A" w:rsidRDefault="009A39C9" w:rsidP="007B15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09450A">
        <w:rPr>
          <w:color w:val="000000"/>
        </w:rPr>
        <w:t>Известно, что п</w:t>
      </w:r>
      <w:r w:rsidR="007B153D" w:rsidRPr="0009450A">
        <w:rPr>
          <w:color w:val="000000"/>
        </w:rPr>
        <w:t xml:space="preserve">ри определённых условиях </w:t>
      </w:r>
      <w:r w:rsidRPr="0009450A">
        <w:rPr>
          <w:color w:val="000000"/>
        </w:rPr>
        <w:t>поверхностно-активные вещества (</w:t>
      </w:r>
      <w:r w:rsidR="007B153D" w:rsidRPr="0009450A">
        <w:rPr>
          <w:color w:val="000000"/>
        </w:rPr>
        <w:t>ПАВ</w:t>
      </w:r>
      <w:r w:rsidRPr="0009450A">
        <w:rPr>
          <w:color w:val="000000"/>
        </w:rPr>
        <w:t>)</w:t>
      </w:r>
      <w:r w:rsidR="007B153D" w:rsidRPr="0009450A">
        <w:rPr>
          <w:color w:val="000000"/>
        </w:rPr>
        <w:t xml:space="preserve"> склонны к самоорганизации в различные по форме и структуре агрегаты, называемые мицеллами, среди которых особый интерес в настоящее время представляет класс червеобразных мицелл. Достигая в длину </w:t>
      </w:r>
      <w:r w:rsidRPr="0009450A">
        <w:rPr>
          <w:color w:val="000000"/>
        </w:rPr>
        <w:t>нескольких микрон</w:t>
      </w:r>
      <w:r w:rsidR="001F0CCE" w:rsidRPr="0009450A">
        <w:rPr>
          <w:color w:val="000000"/>
        </w:rPr>
        <w:t>,</w:t>
      </w:r>
      <w:r w:rsidRPr="0009450A">
        <w:rPr>
          <w:color w:val="000000"/>
        </w:rPr>
        <w:t xml:space="preserve"> </w:t>
      </w:r>
      <w:r w:rsidR="007B153D" w:rsidRPr="0009450A">
        <w:rPr>
          <w:color w:val="000000"/>
        </w:rPr>
        <w:t xml:space="preserve">червеобразные мицеллы способны образовывать сетку зацеплений, обладающую вязкоупругими свойствами. Неотъемлемым преимуществом сетки червеобразных мицелл ПАВ является возможность контроля её вязкоупругих свойств в пределе нескольких порядков посредством внешнего воздействия (температура, </w:t>
      </w:r>
      <w:r w:rsidR="007B153D" w:rsidRPr="0009450A">
        <w:rPr>
          <w:color w:val="000000"/>
          <w:lang w:val="en-US"/>
        </w:rPr>
        <w:t>pH</w:t>
      </w:r>
      <w:r w:rsidR="007B153D" w:rsidRPr="0009450A">
        <w:rPr>
          <w:color w:val="000000"/>
        </w:rPr>
        <w:t xml:space="preserve">, добавки </w:t>
      </w:r>
      <w:r w:rsidRPr="0009450A">
        <w:rPr>
          <w:color w:val="000000"/>
        </w:rPr>
        <w:t>и др.)</w:t>
      </w:r>
      <w:r w:rsidR="007B153D" w:rsidRPr="0009450A">
        <w:rPr>
          <w:color w:val="000000"/>
        </w:rPr>
        <w:t>. Подобное свойство широко применяется как в коммерческих продуктах</w:t>
      </w:r>
      <w:r w:rsidR="001F0CCE" w:rsidRPr="0009450A">
        <w:rPr>
          <w:color w:val="000000"/>
        </w:rPr>
        <w:t xml:space="preserve"> (краски, моющие средства)</w:t>
      </w:r>
      <w:r w:rsidR="007B153D" w:rsidRPr="0009450A">
        <w:rPr>
          <w:color w:val="000000"/>
        </w:rPr>
        <w:t xml:space="preserve">, так и в индустриальной сфере, например, в методах струйной печати и в нефтедобыче. Так, в нефтедобывающей сфере мицеллы являются ключевым компонентом жидкости для </w:t>
      </w:r>
      <w:proofErr w:type="spellStart"/>
      <w:r w:rsidR="007B153D" w:rsidRPr="0009450A">
        <w:rPr>
          <w:color w:val="000000"/>
        </w:rPr>
        <w:t>гидроразрыва</w:t>
      </w:r>
      <w:proofErr w:type="spellEnd"/>
      <w:r w:rsidR="007B153D" w:rsidRPr="0009450A">
        <w:rPr>
          <w:color w:val="000000"/>
        </w:rPr>
        <w:t xml:space="preserve"> пласта, поскольку вязкоупругая сетка зацеплений </w:t>
      </w:r>
      <w:r w:rsidRPr="0009450A">
        <w:rPr>
          <w:color w:val="000000"/>
        </w:rPr>
        <w:t xml:space="preserve">превращается в раствор </w:t>
      </w:r>
      <w:proofErr w:type="spellStart"/>
      <w:r w:rsidRPr="0009450A">
        <w:rPr>
          <w:color w:val="000000"/>
        </w:rPr>
        <w:t>микроэмульсий</w:t>
      </w:r>
      <w:proofErr w:type="spellEnd"/>
      <w:r w:rsidR="007B153D" w:rsidRPr="0009450A">
        <w:rPr>
          <w:color w:val="000000"/>
        </w:rPr>
        <w:t xml:space="preserve"> с низкой вязкостью при контакте с углеводородами</w:t>
      </w:r>
      <w:r w:rsidRPr="0009450A">
        <w:rPr>
          <w:color w:val="000000"/>
        </w:rPr>
        <w:t>.</w:t>
      </w:r>
    </w:p>
    <w:p w14:paraId="1E9A4495" w14:textId="7E1143D6" w:rsidR="007B153D" w:rsidRPr="0009450A" w:rsidRDefault="007B153D" w:rsidP="007B15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09450A">
        <w:rPr>
          <w:color w:val="000000"/>
        </w:rPr>
        <w:t xml:space="preserve">Для приготовления червеобразных мицелл обычно используются </w:t>
      </w:r>
      <w:proofErr w:type="spellStart"/>
      <w:r w:rsidRPr="0009450A">
        <w:rPr>
          <w:color w:val="000000"/>
        </w:rPr>
        <w:t>однохвостые</w:t>
      </w:r>
      <w:proofErr w:type="spellEnd"/>
      <w:r w:rsidRPr="0009450A">
        <w:rPr>
          <w:color w:val="000000"/>
        </w:rPr>
        <w:t xml:space="preserve"> (</w:t>
      </w:r>
      <w:proofErr w:type="spellStart"/>
      <w:r w:rsidRPr="0009450A">
        <w:rPr>
          <w:color w:val="000000"/>
        </w:rPr>
        <w:t>мономерные</w:t>
      </w:r>
      <w:proofErr w:type="spellEnd"/>
      <w:r w:rsidRPr="0009450A">
        <w:rPr>
          <w:color w:val="000000"/>
        </w:rPr>
        <w:t xml:space="preserve">) </w:t>
      </w:r>
      <w:proofErr w:type="spellStart"/>
      <w:r w:rsidRPr="0009450A">
        <w:rPr>
          <w:color w:val="000000"/>
        </w:rPr>
        <w:t>ионогенные</w:t>
      </w:r>
      <w:proofErr w:type="spellEnd"/>
      <w:r w:rsidRPr="0009450A">
        <w:rPr>
          <w:color w:val="000000"/>
        </w:rPr>
        <w:t xml:space="preserve"> ПАВ, способные образовывать длинные цилиндрические агрегаты при добавлении соли/</w:t>
      </w:r>
      <w:proofErr w:type="spellStart"/>
      <w:r w:rsidRPr="0009450A">
        <w:rPr>
          <w:color w:val="000000"/>
        </w:rPr>
        <w:t>соПАВ</w:t>
      </w:r>
      <w:proofErr w:type="spellEnd"/>
      <w:r w:rsidRPr="0009450A">
        <w:rPr>
          <w:color w:val="000000"/>
        </w:rPr>
        <w:t xml:space="preserve">, экранирующих электростатическое взаимодействие между заряженными группами. Однако, формирование </w:t>
      </w:r>
      <w:proofErr w:type="spellStart"/>
      <w:r w:rsidRPr="0009450A">
        <w:rPr>
          <w:color w:val="000000"/>
        </w:rPr>
        <w:t>мицеллярных</w:t>
      </w:r>
      <w:proofErr w:type="spellEnd"/>
      <w:r w:rsidRPr="0009450A">
        <w:rPr>
          <w:color w:val="000000"/>
        </w:rPr>
        <w:t xml:space="preserve"> сеток возможно и без добавок в случае</w:t>
      </w:r>
      <w:r w:rsidR="001F0CCE" w:rsidRPr="0009450A">
        <w:rPr>
          <w:color w:val="000000"/>
        </w:rPr>
        <w:t xml:space="preserve"> </w:t>
      </w:r>
      <w:proofErr w:type="spellStart"/>
      <w:r w:rsidR="001F0CCE" w:rsidRPr="0009450A">
        <w:rPr>
          <w:color w:val="000000"/>
        </w:rPr>
        <w:t>димерных</w:t>
      </w:r>
      <w:proofErr w:type="spellEnd"/>
      <w:r w:rsidR="001F0CCE" w:rsidRPr="0009450A">
        <w:rPr>
          <w:color w:val="000000"/>
        </w:rPr>
        <w:t xml:space="preserve"> (</w:t>
      </w:r>
      <w:proofErr w:type="spellStart"/>
      <w:r w:rsidR="001F0CCE" w:rsidRPr="0009450A">
        <w:rPr>
          <w:color w:val="000000"/>
        </w:rPr>
        <w:t>гемини</w:t>
      </w:r>
      <w:proofErr w:type="spellEnd"/>
      <w:r w:rsidR="001F0CCE" w:rsidRPr="0009450A">
        <w:rPr>
          <w:color w:val="000000"/>
        </w:rPr>
        <w:t>)</w:t>
      </w:r>
      <w:r w:rsidRPr="0009450A">
        <w:rPr>
          <w:color w:val="000000"/>
        </w:rPr>
        <w:t xml:space="preserve"> ПАВ. </w:t>
      </w:r>
      <w:r w:rsidR="001F0CCE" w:rsidRPr="0009450A">
        <w:rPr>
          <w:color w:val="000000"/>
        </w:rPr>
        <w:t>П</w:t>
      </w:r>
      <w:r w:rsidRPr="0009450A">
        <w:rPr>
          <w:color w:val="000000"/>
        </w:rPr>
        <w:t>одобны</w:t>
      </w:r>
      <w:r w:rsidR="001F0CCE" w:rsidRPr="0009450A">
        <w:rPr>
          <w:color w:val="000000"/>
        </w:rPr>
        <w:t>е</w:t>
      </w:r>
      <w:r w:rsidRPr="0009450A">
        <w:rPr>
          <w:color w:val="000000"/>
        </w:rPr>
        <w:t xml:space="preserve"> веществ</w:t>
      </w:r>
      <w:r w:rsidR="001F0CCE" w:rsidRPr="0009450A">
        <w:rPr>
          <w:color w:val="000000"/>
        </w:rPr>
        <w:t>а</w:t>
      </w:r>
      <w:r w:rsidRPr="0009450A">
        <w:rPr>
          <w:color w:val="000000"/>
        </w:rPr>
        <w:t xml:space="preserve"> </w:t>
      </w:r>
      <w:r w:rsidR="001F0CCE" w:rsidRPr="0009450A">
        <w:rPr>
          <w:color w:val="000000"/>
        </w:rPr>
        <w:t>обладают</w:t>
      </w:r>
      <w:r w:rsidRPr="0009450A">
        <w:rPr>
          <w:color w:val="000000"/>
        </w:rPr>
        <w:t xml:space="preserve"> очень низк</w:t>
      </w:r>
      <w:r w:rsidR="001F0CCE" w:rsidRPr="0009450A">
        <w:rPr>
          <w:color w:val="000000"/>
        </w:rPr>
        <w:t>ой</w:t>
      </w:r>
      <w:r w:rsidRPr="0009450A">
        <w:rPr>
          <w:color w:val="000000"/>
        </w:rPr>
        <w:t xml:space="preserve"> концентраци</w:t>
      </w:r>
      <w:r w:rsidR="001F0CCE" w:rsidRPr="0009450A">
        <w:rPr>
          <w:color w:val="000000"/>
        </w:rPr>
        <w:t>ей</w:t>
      </w:r>
      <w:r w:rsidRPr="0009450A">
        <w:rPr>
          <w:color w:val="000000"/>
        </w:rPr>
        <w:t xml:space="preserve"> </w:t>
      </w:r>
      <w:proofErr w:type="spellStart"/>
      <w:r w:rsidRPr="0009450A">
        <w:rPr>
          <w:color w:val="000000"/>
        </w:rPr>
        <w:t>мицеллообразования</w:t>
      </w:r>
      <w:proofErr w:type="spellEnd"/>
      <w:r w:rsidRPr="0009450A">
        <w:rPr>
          <w:color w:val="000000"/>
        </w:rPr>
        <w:t xml:space="preserve"> и крайне высок</w:t>
      </w:r>
      <w:r w:rsidR="001F0CCE" w:rsidRPr="0009450A">
        <w:rPr>
          <w:color w:val="000000"/>
        </w:rPr>
        <w:t>ой</w:t>
      </w:r>
      <w:r w:rsidRPr="0009450A">
        <w:rPr>
          <w:color w:val="000000"/>
        </w:rPr>
        <w:t xml:space="preserve"> поверхностн</w:t>
      </w:r>
      <w:r w:rsidR="001F0CCE" w:rsidRPr="0009450A">
        <w:rPr>
          <w:color w:val="000000"/>
        </w:rPr>
        <w:t>ой</w:t>
      </w:r>
      <w:r w:rsidRPr="0009450A">
        <w:rPr>
          <w:color w:val="000000"/>
        </w:rPr>
        <w:t xml:space="preserve"> активность</w:t>
      </w:r>
      <w:r w:rsidR="001F0CCE" w:rsidRPr="0009450A">
        <w:rPr>
          <w:color w:val="000000"/>
        </w:rPr>
        <w:t>ю</w:t>
      </w:r>
      <w:r w:rsidRPr="0009450A">
        <w:rPr>
          <w:color w:val="000000"/>
        </w:rPr>
        <w:t xml:space="preserve">. Из-за вышеперечисленных свойств </w:t>
      </w:r>
      <w:proofErr w:type="spellStart"/>
      <w:r w:rsidRPr="0009450A">
        <w:rPr>
          <w:color w:val="000000"/>
        </w:rPr>
        <w:t>гемини</w:t>
      </w:r>
      <w:proofErr w:type="spellEnd"/>
      <w:r w:rsidRPr="0009450A">
        <w:rPr>
          <w:color w:val="000000"/>
        </w:rPr>
        <w:t xml:space="preserve"> являются перспективными кандидатами для практического использования, но их фазовое поведение, форма получаемых агрегатов и процессы самоорганизации требуют тщательного исследования.</w:t>
      </w:r>
    </w:p>
    <w:p w14:paraId="6F8F55C1" w14:textId="1C99B22A" w:rsidR="009A39C9" w:rsidRDefault="007B153D" w:rsidP="009A39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09450A">
        <w:rPr>
          <w:color w:val="000000"/>
        </w:rPr>
        <w:t xml:space="preserve">В данной работе проведено изучение и сравнение свойств растворов </w:t>
      </w:r>
      <w:proofErr w:type="spellStart"/>
      <w:r w:rsidRPr="0009450A">
        <w:rPr>
          <w:color w:val="000000"/>
        </w:rPr>
        <w:t>мономерного</w:t>
      </w:r>
      <w:proofErr w:type="spellEnd"/>
      <w:r w:rsidRPr="0009450A">
        <w:rPr>
          <w:color w:val="000000"/>
        </w:rPr>
        <w:t xml:space="preserve"> (С18) и </w:t>
      </w:r>
      <w:proofErr w:type="spellStart"/>
      <w:r w:rsidRPr="0009450A">
        <w:rPr>
          <w:color w:val="000000"/>
        </w:rPr>
        <w:t>димерного</w:t>
      </w:r>
      <w:proofErr w:type="spellEnd"/>
      <w:r w:rsidRPr="0009450A">
        <w:rPr>
          <w:color w:val="000000"/>
        </w:rPr>
        <w:t xml:space="preserve"> (С18-С4-С18) ПАВ с длинными ненасыщенными хвостами. Проанализированы характеристики получаемых агрегатов. Исследовано влияние добавления соли и углеводородного агента (н-декана) на вязкоупругие свойства </w:t>
      </w:r>
      <w:proofErr w:type="spellStart"/>
      <w:r w:rsidRPr="0009450A">
        <w:rPr>
          <w:color w:val="000000"/>
        </w:rPr>
        <w:t>мицеллярных</w:t>
      </w:r>
      <w:proofErr w:type="spellEnd"/>
      <w:r w:rsidRPr="0009450A">
        <w:rPr>
          <w:color w:val="000000"/>
        </w:rPr>
        <w:t xml:space="preserve"> сеток. Методом флуоресцентной спектроскопии с помощью </w:t>
      </w:r>
      <w:proofErr w:type="spellStart"/>
      <w:r w:rsidRPr="0009450A">
        <w:rPr>
          <w:color w:val="000000"/>
        </w:rPr>
        <w:t>пиренового</w:t>
      </w:r>
      <w:proofErr w:type="spellEnd"/>
      <w:r w:rsidRPr="0009450A">
        <w:rPr>
          <w:color w:val="000000"/>
        </w:rPr>
        <w:t xml:space="preserve"> зонда была получена ККМ </w:t>
      </w:r>
      <w:proofErr w:type="spellStart"/>
      <w:r w:rsidRPr="0009450A">
        <w:rPr>
          <w:color w:val="000000"/>
        </w:rPr>
        <w:t>мономерного</w:t>
      </w:r>
      <w:proofErr w:type="spellEnd"/>
      <w:r w:rsidRPr="0009450A">
        <w:rPr>
          <w:color w:val="000000"/>
        </w:rPr>
        <w:t xml:space="preserve"> и </w:t>
      </w:r>
      <w:proofErr w:type="spellStart"/>
      <w:r w:rsidRPr="0009450A">
        <w:rPr>
          <w:color w:val="000000"/>
        </w:rPr>
        <w:t>димерного</w:t>
      </w:r>
      <w:proofErr w:type="spellEnd"/>
      <w:r w:rsidRPr="0009450A">
        <w:rPr>
          <w:color w:val="000000"/>
        </w:rPr>
        <w:t xml:space="preserve"> ПАВ. Ме</w:t>
      </w:r>
      <w:r w:rsidR="00DB17D4">
        <w:rPr>
          <w:color w:val="000000"/>
        </w:rPr>
        <w:t xml:space="preserve">тодом ротационной </w:t>
      </w:r>
      <w:proofErr w:type="spellStart"/>
      <w:r w:rsidR="00DB17D4">
        <w:rPr>
          <w:color w:val="000000"/>
        </w:rPr>
        <w:t>реометрии</w:t>
      </w:r>
      <w:proofErr w:type="spellEnd"/>
      <w:r w:rsidRPr="0009450A">
        <w:rPr>
          <w:color w:val="000000"/>
        </w:rPr>
        <w:t xml:space="preserve"> получены частотные зависимости модулей накопления и потерь, зависимости вязкости от скорости сдвига, из которых определены модуль упругости, вязкость нулевого сдвига и другие характеристики для растворов с различными концентраци</w:t>
      </w:r>
      <w:r w:rsidR="00DB17D4">
        <w:rPr>
          <w:color w:val="000000"/>
        </w:rPr>
        <w:t xml:space="preserve">ями </w:t>
      </w:r>
      <w:proofErr w:type="spellStart"/>
      <w:r w:rsidR="00DB17D4">
        <w:rPr>
          <w:color w:val="000000"/>
        </w:rPr>
        <w:t>гемини</w:t>
      </w:r>
      <w:proofErr w:type="spellEnd"/>
      <w:r w:rsidR="00DB17D4">
        <w:rPr>
          <w:color w:val="000000"/>
        </w:rPr>
        <w:t xml:space="preserve"> ПАВ и соли. Методом к</w:t>
      </w:r>
      <w:r w:rsidRPr="0009450A">
        <w:rPr>
          <w:color w:val="000000"/>
        </w:rPr>
        <w:t xml:space="preserve">рио-ПЭМ получены изображения червеобразных мицелл ПАВ, в результате анализа которых получены оценки контурной длины и персистентной длины мицелл. Методом </w:t>
      </w:r>
      <w:proofErr w:type="spellStart"/>
      <w:r w:rsidRPr="0009450A">
        <w:rPr>
          <w:color w:val="000000"/>
        </w:rPr>
        <w:t>малоуглового</w:t>
      </w:r>
      <w:proofErr w:type="spellEnd"/>
      <w:r w:rsidRPr="0009450A">
        <w:rPr>
          <w:color w:val="000000"/>
        </w:rPr>
        <w:t xml:space="preserve"> рентгеновского рассеяния (МУРР) получены кривые рассеяния, позволившие оценить структурные характеристики мицелл. Также методами </w:t>
      </w:r>
      <w:proofErr w:type="spellStart"/>
      <w:r w:rsidRPr="0009450A">
        <w:rPr>
          <w:color w:val="000000"/>
        </w:rPr>
        <w:t>реометрии</w:t>
      </w:r>
      <w:proofErr w:type="spellEnd"/>
      <w:r w:rsidRPr="0009450A">
        <w:rPr>
          <w:color w:val="000000"/>
        </w:rPr>
        <w:t xml:space="preserve">, </w:t>
      </w:r>
      <w:r w:rsidR="00DB17D4">
        <w:rPr>
          <w:color w:val="000000"/>
        </w:rPr>
        <w:t>к</w:t>
      </w:r>
      <w:r w:rsidRPr="0009450A">
        <w:rPr>
          <w:color w:val="000000"/>
        </w:rPr>
        <w:t xml:space="preserve">рио-ПЭМ и МУРР подтверждено преобразование </w:t>
      </w:r>
      <w:proofErr w:type="spellStart"/>
      <w:r w:rsidRPr="0009450A">
        <w:rPr>
          <w:color w:val="000000"/>
        </w:rPr>
        <w:t>мицеллярной</w:t>
      </w:r>
      <w:proofErr w:type="spellEnd"/>
      <w:r w:rsidRPr="0009450A">
        <w:rPr>
          <w:color w:val="000000"/>
        </w:rPr>
        <w:t xml:space="preserve"> сетки в </w:t>
      </w:r>
      <w:proofErr w:type="spellStart"/>
      <w:r w:rsidRPr="0009450A">
        <w:rPr>
          <w:color w:val="000000"/>
        </w:rPr>
        <w:t>микроэмульсии</w:t>
      </w:r>
      <w:proofErr w:type="spellEnd"/>
      <w:r w:rsidRPr="0009450A">
        <w:rPr>
          <w:color w:val="000000"/>
        </w:rPr>
        <w:t xml:space="preserve"> при добавлении н-декана</w:t>
      </w:r>
      <w:r w:rsidR="00893A0D" w:rsidRPr="0009450A">
        <w:rPr>
          <w:color w:val="000000"/>
        </w:rPr>
        <w:t>.</w:t>
      </w:r>
      <w:r w:rsidRPr="00FE343C">
        <w:rPr>
          <w:color w:val="000000"/>
        </w:rPr>
        <w:t xml:space="preserve"> </w:t>
      </w:r>
    </w:p>
    <w:p w14:paraId="3486C755" w14:textId="3E0C0E5A" w:rsidR="00116478" w:rsidRPr="00E61F30" w:rsidRDefault="00534F03" w:rsidP="009A39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iCs/>
          <w:color w:val="000000"/>
        </w:rPr>
      </w:pPr>
      <w:r w:rsidRPr="00534F03">
        <w:rPr>
          <w:i/>
          <w:iCs/>
          <w:color w:val="000000"/>
        </w:rPr>
        <w:t>Работа выполнена при финансовой поддержке Российского научного фонда (проект № 21-73-30013).</w:t>
      </w:r>
    </w:p>
    <w:sectPr w:rsidR="00116478" w:rsidRPr="00E61F3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9450A"/>
    <w:rsid w:val="00101A1C"/>
    <w:rsid w:val="00106375"/>
    <w:rsid w:val="00116478"/>
    <w:rsid w:val="00130241"/>
    <w:rsid w:val="0016232B"/>
    <w:rsid w:val="001E61C2"/>
    <w:rsid w:val="001F0493"/>
    <w:rsid w:val="001F0CCE"/>
    <w:rsid w:val="002264EE"/>
    <w:rsid w:val="0023307C"/>
    <w:rsid w:val="0031361E"/>
    <w:rsid w:val="00391C38"/>
    <w:rsid w:val="003B76D6"/>
    <w:rsid w:val="004A26A3"/>
    <w:rsid w:val="004F0EDF"/>
    <w:rsid w:val="0051655F"/>
    <w:rsid w:val="00522BF1"/>
    <w:rsid w:val="00534F03"/>
    <w:rsid w:val="00590166"/>
    <w:rsid w:val="0069427D"/>
    <w:rsid w:val="006F7A19"/>
    <w:rsid w:val="00757715"/>
    <w:rsid w:val="00775389"/>
    <w:rsid w:val="00797838"/>
    <w:rsid w:val="007B153D"/>
    <w:rsid w:val="007C36D8"/>
    <w:rsid w:val="007F2744"/>
    <w:rsid w:val="008931BE"/>
    <w:rsid w:val="00893A0D"/>
    <w:rsid w:val="008C67E3"/>
    <w:rsid w:val="00921D45"/>
    <w:rsid w:val="009A39C9"/>
    <w:rsid w:val="009A66DB"/>
    <w:rsid w:val="009B2F80"/>
    <w:rsid w:val="009B3300"/>
    <w:rsid w:val="009F3380"/>
    <w:rsid w:val="00A02163"/>
    <w:rsid w:val="00A314FE"/>
    <w:rsid w:val="00B60DEF"/>
    <w:rsid w:val="00B67A2E"/>
    <w:rsid w:val="00BF36F8"/>
    <w:rsid w:val="00BF4622"/>
    <w:rsid w:val="00CD00B1"/>
    <w:rsid w:val="00D2029E"/>
    <w:rsid w:val="00D22306"/>
    <w:rsid w:val="00D42542"/>
    <w:rsid w:val="00D8121C"/>
    <w:rsid w:val="00DB17D4"/>
    <w:rsid w:val="00E22189"/>
    <w:rsid w:val="00E61F30"/>
    <w:rsid w:val="00E74069"/>
    <w:rsid w:val="00EB1F49"/>
    <w:rsid w:val="00F203DD"/>
    <w:rsid w:val="00F865B3"/>
    <w:rsid w:val="00FB1509"/>
    <w:rsid w:val="00FE21D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1A3F7F-D31A-4CA7-8C91-5D98E550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Авдеев</cp:lastModifiedBy>
  <cp:revision>13</cp:revision>
  <dcterms:created xsi:type="dcterms:W3CDTF">2022-11-07T09:18:00Z</dcterms:created>
  <dcterms:modified xsi:type="dcterms:W3CDTF">2024-02-16T20:41:00Z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