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FEECF5C" w:rsidR="00130241" w:rsidRDefault="00851B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Гидротермальный синтез углеродных наночастиц из различных углеводов</w:t>
      </w:r>
    </w:p>
    <w:p w14:paraId="00000002" w14:textId="47957064" w:rsidR="00130241" w:rsidRDefault="00DB2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Меснянкина</w:t>
      </w:r>
      <w:r w:rsidR="00067B72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067B72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2109F5">
        <w:rPr>
          <w:b/>
          <w:i/>
          <w:color w:val="000000"/>
        </w:rPr>
        <w:t xml:space="preserve"> Анурова С.О.</w:t>
      </w:r>
      <w:r w:rsidR="002109F5" w:rsidRPr="002109F5">
        <w:rPr>
          <w:b/>
          <w:i/>
          <w:color w:val="000000"/>
          <w:vertAlign w:val="superscript"/>
        </w:rPr>
        <w:t>2</w:t>
      </w:r>
      <w:r w:rsidR="002109F5">
        <w:rPr>
          <w:b/>
          <w:i/>
          <w:color w:val="000000"/>
        </w:rPr>
        <w:t>, Ремизова Е.А.</w:t>
      </w:r>
      <w:r w:rsidR="002109F5" w:rsidRPr="002109F5">
        <w:rPr>
          <w:b/>
          <w:i/>
          <w:color w:val="000000"/>
          <w:vertAlign w:val="superscript"/>
        </w:rPr>
        <w:t>2</w:t>
      </w:r>
      <w:r w:rsidR="002109F5">
        <w:rPr>
          <w:b/>
          <w:i/>
          <w:color w:val="000000"/>
        </w:rPr>
        <w:t>, Степанова В.А.</w:t>
      </w:r>
      <w:r w:rsidR="002109F5" w:rsidRPr="002109F5">
        <w:rPr>
          <w:b/>
          <w:i/>
          <w:color w:val="000000"/>
          <w:vertAlign w:val="superscript"/>
        </w:rPr>
        <w:t>2</w:t>
      </w:r>
      <w:r w:rsidR="002109F5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2109F5">
        <w:rPr>
          <w:b/>
          <w:i/>
          <w:color w:val="000000"/>
        </w:rPr>
        <w:t>Юхновец Ю.В.</w:t>
      </w:r>
      <w:r w:rsidR="002109F5" w:rsidRPr="002109F5">
        <w:rPr>
          <w:b/>
          <w:i/>
          <w:color w:val="000000"/>
          <w:vertAlign w:val="superscript"/>
        </w:rPr>
        <w:t>2</w:t>
      </w:r>
      <w:r w:rsidR="002109F5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Заборова</w:t>
      </w:r>
      <w:proofErr w:type="spellEnd"/>
      <w:r w:rsidR="00067B72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О</w:t>
      </w:r>
      <w:r w:rsidR="00067B72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696E36D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B1F3B">
        <w:rPr>
          <w:i/>
          <w:color w:val="000000"/>
        </w:rPr>
        <w:t>4</w:t>
      </w:r>
      <w:bookmarkStart w:id="0" w:name="_GoBack"/>
      <w:bookmarkEnd w:id="0"/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66818E1" w14:textId="77777777" w:rsidR="00DB2878" w:rsidRPr="00391C38" w:rsidRDefault="00DB2878" w:rsidP="00DB2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354107">
        <w:rPr>
          <w:i/>
          <w:color w:val="000000"/>
        </w:rPr>
        <w:t>Университетск</w:t>
      </w:r>
      <w:r>
        <w:rPr>
          <w:i/>
          <w:color w:val="000000"/>
        </w:rPr>
        <w:t>ая</w:t>
      </w:r>
      <w:r w:rsidRPr="00354107">
        <w:rPr>
          <w:i/>
          <w:color w:val="000000"/>
        </w:rPr>
        <w:t xml:space="preserve"> гимнази</w:t>
      </w:r>
      <w:r>
        <w:rPr>
          <w:i/>
          <w:color w:val="000000"/>
        </w:rPr>
        <w:t>я</w:t>
      </w:r>
      <w:r w:rsidRPr="00354107">
        <w:rPr>
          <w:i/>
          <w:color w:val="000000"/>
        </w:rPr>
        <w:t xml:space="preserve"> (школ</w:t>
      </w:r>
      <w:r>
        <w:rPr>
          <w:i/>
          <w:color w:val="000000"/>
        </w:rPr>
        <w:t>а</w:t>
      </w:r>
      <w:r w:rsidRPr="00354107">
        <w:rPr>
          <w:i/>
          <w:color w:val="000000"/>
        </w:rPr>
        <w:t>-интернат) Московского государственного университета имени М.В. Ломоносова</w:t>
      </w:r>
      <w:r>
        <w:rPr>
          <w:i/>
          <w:color w:val="000000"/>
        </w:rPr>
        <w:t>, Москва, Россия</w:t>
      </w:r>
    </w:p>
    <w:p w14:paraId="1ADA4293" w14:textId="66B65108" w:rsidR="00CD00B1" w:rsidRPr="00750C54" w:rsidRDefault="00EB1F49" w:rsidP="0006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50C54">
        <w:rPr>
          <w:i/>
          <w:color w:val="000000"/>
          <w:lang w:val="en-US"/>
        </w:rPr>
        <w:t>E</w:t>
      </w:r>
      <w:r w:rsidR="003B76D6" w:rsidRPr="00750C54">
        <w:rPr>
          <w:i/>
          <w:color w:val="000000"/>
          <w:lang w:val="en-US"/>
        </w:rPr>
        <w:t>-</w:t>
      </w:r>
      <w:r w:rsidRPr="00750C54">
        <w:rPr>
          <w:i/>
          <w:color w:val="000000"/>
          <w:lang w:val="en-US"/>
        </w:rPr>
        <w:t>mail:</w:t>
      </w:r>
      <w:r w:rsidR="00067B72" w:rsidRPr="00750C54">
        <w:rPr>
          <w:i/>
          <w:color w:val="000000"/>
          <w:lang w:val="en-US"/>
        </w:rPr>
        <w:t xml:space="preserve"> </w:t>
      </w:r>
      <w:r w:rsidR="00750C54">
        <w:rPr>
          <w:i/>
          <w:color w:val="000000"/>
          <w:lang w:val="en-US"/>
        </w:rPr>
        <w:t>kate_m1534@mail.ru</w:t>
      </w:r>
    </w:p>
    <w:p w14:paraId="18B004A6" w14:textId="0F95B8C2" w:rsidR="00DB2878" w:rsidRDefault="0093737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7372">
        <w:rPr>
          <w:color w:val="000000"/>
        </w:rPr>
        <w:t>Гидротермальный синтез</w:t>
      </w:r>
      <w:r w:rsidR="00DB2878">
        <w:rPr>
          <w:color w:val="000000"/>
        </w:rPr>
        <w:t xml:space="preserve"> (обработка водного раствора при температуре выше 100°</w:t>
      </w:r>
      <w:r w:rsidR="00DB2878">
        <w:rPr>
          <w:color w:val="000000"/>
          <w:lang w:val="en-US"/>
        </w:rPr>
        <w:t>C</w:t>
      </w:r>
      <w:r w:rsidR="00DB2878">
        <w:rPr>
          <w:color w:val="000000"/>
        </w:rPr>
        <w:t xml:space="preserve"> и повышенном давлении)</w:t>
      </w:r>
      <w:r w:rsidRPr="00937372">
        <w:rPr>
          <w:color w:val="000000"/>
        </w:rPr>
        <w:t xml:space="preserve"> – известный метод получения углеродных частиц из различных </w:t>
      </w:r>
      <w:r w:rsidR="00DB2878">
        <w:rPr>
          <w:color w:val="000000"/>
        </w:rPr>
        <w:t>органических</w:t>
      </w:r>
      <w:r w:rsidRPr="00937372">
        <w:rPr>
          <w:color w:val="000000"/>
        </w:rPr>
        <w:t xml:space="preserve"> прекурсоров. </w:t>
      </w:r>
      <w:r w:rsidR="00851B58">
        <w:rPr>
          <w:color w:val="000000"/>
        </w:rPr>
        <w:t>Образующиеся у</w:t>
      </w:r>
      <w:r w:rsidRPr="00937372">
        <w:rPr>
          <w:color w:val="000000"/>
        </w:rPr>
        <w:t xml:space="preserve">глеродные наночастицы </w:t>
      </w:r>
      <w:r w:rsidR="00DB2878">
        <w:rPr>
          <w:color w:val="000000"/>
        </w:rPr>
        <w:t>находя</w:t>
      </w:r>
      <w:r w:rsidR="00851B58">
        <w:rPr>
          <w:color w:val="000000"/>
        </w:rPr>
        <w:t>т</w:t>
      </w:r>
      <w:r w:rsidR="00DB2878">
        <w:rPr>
          <w:color w:val="000000"/>
        </w:rPr>
        <w:t xml:space="preserve"> различное применение</w:t>
      </w:r>
      <w:r w:rsidRPr="00937372">
        <w:rPr>
          <w:color w:val="000000"/>
        </w:rPr>
        <w:t xml:space="preserve">. </w:t>
      </w:r>
      <w:r w:rsidR="00DB2878">
        <w:rPr>
          <w:color w:val="000000"/>
        </w:rPr>
        <w:t>Ультрамалые наночастицы (размер до 10 </w:t>
      </w:r>
      <w:proofErr w:type="spellStart"/>
      <w:r w:rsidR="00DB2878">
        <w:rPr>
          <w:color w:val="000000"/>
        </w:rPr>
        <w:t>нм</w:t>
      </w:r>
      <w:proofErr w:type="spellEnd"/>
      <w:r w:rsidR="00DB2878">
        <w:rPr>
          <w:color w:val="000000"/>
        </w:rPr>
        <w:t xml:space="preserve">) </w:t>
      </w:r>
      <w:r w:rsidRPr="00937372">
        <w:rPr>
          <w:color w:val="000000"/>
        </w:rPr>
        <w:t xml:space="preserve">интересны флуоресцентными </w:t>
      </w:r>
      <w:r w:rsidR="00DB2878">
        <w:rPr>
          <w:color w:val="000000"/>
        </w:rPr>
        <w:t xml:space="preserve">и сенсорными </w:t>
      </w:r>
      <w:r w:rsidRPr="00937372">
        <w:rPr>
          <w:color w:val="000000"/>
        </w:rPr>
        <w:t xml:space="preserve">свойствами, более крупные </w:t>
      </w:r>
      <w:r w:rsidR="00DB2878">
        <w:rPr>
          <w:color w:val="000000"/>
        </w:rPr>
        <w:t xml:space="preserve">(до 200 нм) частицы </w:t>
      </w:r>
      <w:r w:rsidRPr="00937372">
        <w:rPr>
          <w:color w:val="000000"/>
        </w:rPr>
        <w:t xml:space="preserve">могут </w:t>
      </w:r>
      <w:r w:rsidR="00DB2878">
        <w:rPr>
          <w:color w:val="000000"/>
        </w:rPr>
        <w:t xml:space="preserve">быть </w:t>
      </w:r>
      <w:r w:rsidRPr="00937372">
        <w:rPr>
          <w:color w:val="000000"/>
        </w:rPr>
        <w:t>использова</w:t>
      </w:r>
      <w:r w:rsidR="00DB2878">
        <w:rPr>
          <w:color w:val="000000"/>
        </w:rPr>
        <w:t>ны</w:t>
      </w:r>
      <w:r w:rsidRPr="00937372">
        <w:rPr>
          <w:color w:val="000000"/>
        </w:rPr>
        <w:t xml:space="preserve"> </w:t>
      </w:r>
      <w:r w:rsidR="00DB2878">
        <w:rPr>
          <w:color w:val="000000"/>
        </w:rPr>
        <w:t xml:space="preserve">как носители активных компонентов гетерогенных каталитических систем, а еще более грубодисперсные углеродные частицы – как функциональные </w:t>
      </w:r>
      <w:r w:rsidRPr="00937372">
        <w:rPr>
          <w:color w:val="000000"/>
        </w:rPr>
        <w:t>сорбент</w:t>
      </w:r>
      <w:r w:rsidR="00DB2878">
        <w:rPr>
          <w:color w:val="000000"/>
        </w:rPr>
        <w:t>ы</w:t>
      </w:r>
      <w:r w:rsidRPr="00937372">
        <w:rPr>
          <w:color w:val="000000"/>
        </w:rPr>
        <w:t xml:space="preserve">. </w:t>
      </w:r>
      <w:r w:rsidR="00DB2878">
        <w:rPr>
          <w:color w:val="000000"/>
        </w:rPr>
        <w:t>Гидротермальный синтез из углеродного сырья сопровождается параллельным протеканием набора реакций гидролиза, конденсации и карбонизации, а его результат практически невозможно предсказать априорно, исходя из структуры прекурсора и условий процесса (температура, продолжительность, кислотность раствора и т.д.).</w:t>
      </w:r>
    </w:p>
    <w:p w14:paraId="11311F11" w14:textId="46519DC7" w:rsidR="009C41B3" w:rsidRPr="00851B58" w:rsidRDefault="00DB287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мы провели скрининг </w:t>
      </w:r>
      <w:r w:rsidR="00851B58">
        <w:rPr>
          <w:color w:val="000000"/>
        </w:rPr>
        <w:t xml:space="preserve">различных прекурсоров для </w:t>
      </w:r>
      <w:r>
        <w:rPr>
          <w:color w:val="000000"/>
        </w:rPr>
        <w:t xml:space="preserve">гидротермального синтеза, чтобы определить наиболее перспективные для дальнейшего изучения системы. </w:t>
      </w:r>
      <w:r w:rsidR="00851B58">
        <w:rPr>
          <w:color w:val="000000"/>
        </w:rPr>
        <w:t xml:space="preserve">Были использованы различные углеводы (как полимерные – </w:t>
      </w:r>
      <w:r w:rsidR="00937372" w:rsidRPr="00937372">
        <w:rPr>
          <w:color w:val="000000"/>
        </w:rPr>
        <w:t>целлюлоза</w:t>
      </w:r>
      <w:r w:rsidR="00851B58">
        <w:rPr>
          <w:color w:val="000000"/>
        </w:rPr>
        <w:t>,</w:t>
      </w:r>
      <w:r w:rsidR="00937372" w:rsidRPr="00937372">
        <w:rPr>
          <w:color w:val="000000"/>
        </w:rPr>
        <w:t xml:space="preserve"> пектин</w:t>
      </w:r>
      <w:r w:rsidR="00851B58">
        <w:rPr>
          <w:color w:val="000000"/>
        </w:rPr>
        <w:t xml:space="preserve"> и </w:t>
      </w:r>
      <w:proofErr w:type="spellStart"/>
      <w:r w:rsidR="00851B58">
        <w:rPr>
          <w:color w:val="000000"/>
        </w:rPr>
        <w:t>олигофруктоза</w:t>
      </w:r>
      <w:proofErr w:type="spellEnd"/>
      <w:r w:rsidR="00937372" w:rsidRPr="00937372">
        <w:rPr>
          <w:color w:val="000000"/>
        </w:rPr>
        <w:t xml:space="preserve">, так и низкомолекулярные </w:t>
      </w:r>
      <w:r w:rsidR="00851B58">
        <w:rPr>
          <w:color w:val="000000"/>
        </w:rPr>
        <w:t xml:space="preserve">– </w:t>
      </w:r>
      <w:proofErr w:type="spellStart"/>
      <w:r w:rsidR="00937372" w:rsidRPr="00937372">
        <w:rPr>
          <w:color w:val="000000"/>
        </w:rPr>
        <w:t>трегалоза</w:t>
      </w:r>
      <w:proofErr w:type="spellEnd"/>
      <w:r w:rsidR="00937372" w:rsidRPr="00937372">
        <w:rPr>
          <w:color w:val="000000"/>
        </w:rPr>
        <w:t xml:space="preserve">, сахароза, </w:t>
      </w:r>
      <w:proofErr w:type="spellStart"/>
      <w:r w:rsidR="00851B58">
        <w:rPr>
          <w:color w:val="000000"/>
        </w:rPr>
        <w:t>палатиноза</w:t>
      </w:r>
      <w:proofErr w:type="spellEnd"/>
      <w:r w:rsidR="00851B58">
        <w:rPr>
          <w:color w:val="000000"/>
        </w:rPr>
        <w:t xml:space="preserve">, ксилоза, лактоза, и глюкоза), ациклические </w:t>
      </w:r>
      <w:proofErr w:type="spellStart"/>
      <w:r w:rsidR="00851B58">
        <w:rPr>
          <w:color w:val="000000"/>
        </w:rPr>
        <w:t>альдиты</w:t>
      </w:r>
      <w:proofErr w:type="spellEnd"/>
      <w:r w:rsidR="00851B58">
        <w:rPr>
          <w:color w:val="000000"/>
        </w:rPr>
        <w:t xml:space="preserve"> (ксилит, </w:t>
      </w:r>
      <w:proofErr w:type="spellStart"/>
      <w:r w:rsidR="00851B58">
        <w:rPr>
          <w:color w:val="000000"/>
        </w:rPr>
        <w:t>эритритол</w:t>
      </w:r>
      <w:proofErr w:type="spellEnd"/>
      <w:r w:rsidR="00851B58">
        <w:rPr>
          <w:color w:val="000000"/>
        </w:rPr>
        <w:t xml:space="preserve"> и </w:t>
      </w:r>
      <w:proofErr w:type="spellStart"/>
      <w:r w:rsidR="00851B58">
        <w:rPr>
          <w:color w:val="000000"/>
        </w:rPr>
        <w:t>маннит</w:t>
      </w:r>
      <w:proofErr w:type="spellEnd"/>
      <w:r w:rsidR="00851B58">
        <w:rPr>
          <w:color w:val="000000"/>
        </w:rPr>
        <w:t xml:space="preserve">) и </w:t>
      </w:r>
      <w:proofErr w:type="spellStart"/>
      <w:r w:rsidR="00851B58">
        <w:rPr>
          <w:color w:val="000000"/>
        </w:rPr>
        <w:t>димер</w:t>
      </w:r>
      <w:proofErr w:type="spellEnd"/>
      <w:r w:rsidR="00851B58">
        <w:rPr>
          <w:color w:val="000000"/>
        </w:rPr>
        <w:t xml:space="preserve"> углевода и </w:t>
      </w:r>
      <w:proofErr w:type="spellStart"/>
      <w:r w:rsidR="00851B58">
        <w:rPr>
          <w:color w:val="000000"/>
        </w:rPr>
        <w:t>альдита</w:t>
      </w:r>
      <w:proofErr w:type="spellEnd"/>
      <w:r w:rsidR="00851B58">
        <w:rPr>
          <w:color w:val="000000"/>
        </w:rPr>
        <w:t xml:space="preserve"> (</w:t>
      </w:r>
      <w:proofErr w:type="spellStart"/>
      <w:r w:rsidR="00851B58">
        <w:rPr>
          <w:color w:val="000000"/>
        </w:rPr>
        <w:t>изомальт</w:t>
      </w:r>
      <w:proofErr w:type="spellEnd"/>
      <w:r w:rsidR="00851B58">
        <w:rPr>
          <w:color w:val="000000"/>
        </w:rPr>
        <w:t>)</w:t>
      </w:r>
      <w:r w:rsidR="00937372" w:rsidRPr="00937372">
        <w:rPr>
          <w:color w:val="000000"/>
        </w:rPr>
        <w:t>.</w:t>
      </w:r>
      <w:r w:rsidR="00851B58">
        <w:rPr>
          <w:color w:val="000000"/>
        </w:rPr>
        <w:t xml:space="preserve"> За исключением природы прекурсора, синтезы проводили в идентичных условиях (температура </w:t>
      </w:r>
      <w:r w:rsidR="00851B58" w:rsidRPr="00851B58">
        <w:rPr>
          <w:color w:val="000000"/>
        </w:rPr>
        <w:t>160</w:t>
      </w:r>
      <w:r w:rsidR="00851B58">
        <w:rPr>
          <w:color w:val="000000"/>
        </w:rPr>
        <w:t>°</w:t>
      </w:r>
      <w:r w:rsidR="00851B58">
        <w:rPr>
          <w:color w:val="000000"/>
          <w:lang w:val="en-US"/>
        </w:rPr>
        <w:t>C</w:t>
      </w:r>
      <w:r w:rsidR="00851B58">
        <w:rPr>
          <w:color w:val="000000"/>
        </w:rPr>
        <w:t>, продолжительность 8 ч, исходная концентрация органического вещества 10 </w:t>
      </w:r>
      <w:proofErr w:type="spellStart"/>
      <w:r w:rsidR="00851B58">
        <w:rPr>
          <w:color w:val="000000"/>
        </w:rPr>
        <w:t>мас</w:t>
      </w:r>
      <w:proofErr w:type="spellEnd"/>
      <w:r w:rsidR="00851B58">
        <w:rPr>
          <w:color w:val="000000"/>
        </w:rPr>
        <w:t>.%).</w:t>
      </w:r>
    </w:p>
    <w:p w14:paraId="03223DC9" w14:textId="6CD20A11" w:rsidR="00BE0D22" w:rsidRPr="00851B58" w:rsidRDefault="00851B58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Оказалось, что </w:t>
      </w:r>
      <w:proofErr w:type="spellStart"/>
      <w:r>
        <w:rPr>
          <w:color w:val="000000"/>
        </w:rPr>
        <w:t>альдиты</w:t>
      </w:r>
      <w:proofErr w:type="spellEnd"/>
      <w:r>
        <w:rPr>
          <w:color w:val="000000"/>
        </w:rPr>
        <w:t xml:space="preserve"> инертны в использованных условиях гидротермальной обработки. Низкомолекулярные углеводы после нагревания превращаются в интенсивно окрашенные продукты конденсации и карбонизации, содержащие значительное количество грубодисперсного осадка. Продукты, полученные из </w:t>
      </w:r>
      <w:proofErr w:type="spellStart"/>
      <w:r>
        <w:rPr>
          <w:color w:val="000000"/>
        </w:rPr>
        <w:t>изомальта</w:t>
      </w:r>
      <w:proofErr w:type="spellEnd"/>
      <w:r>
        <w:rPr>
          <w:color w:val="000000"/>
        </w:rPr>
        <w:t xml:space="preserve"> и полимерных углеводов, обладали менее интенсивной окраской, что указывает на менее глубокое протекание процессов конденсации. Тем не менее, заметное смещение </w:t>
      </w:r>
      <w:r>
        <w:rPr>
          <w:color w:val="000000"/>
          <w:lang w:val="en-US"/>
        </w:rPr>
        <w:t>pH</w:t>
      </w:r>
      <w:r w:rsidRPr="00851B58">
        <w:rPr>
          <w:color w:val="000000"/>
        </w:rPr>
        <w:t xml:space="preserve"> </w:t>
      </w:r>
      <w:r>
        <w:rPr>
          <w:color w:val="000000"/>
        </w:rPr>
        <w:t xml:space="preserve">реакционной смеси в кислую область, характерное для гидротермальных превращений углеводов в </w:t>
      </w:r>
      <w:proofErr w:type="spellStart"/>
      <w:r>
        <w:rPr>
          <w:color w:val="000000"/>
        </w:rPr>
        <w:t>карбоксилированные</w:t>
      </w:r>
      <w:proofErr w:type="spellEnd"/>
      <w:r>
        <w:rPr>
          <w:color w:val="000000"/>
        </w:rPr>
        <w:t xml:space="preserve"> продукты, говорит о том, что гидротермальным превращениям подвергаются все изученные субстраты кроме </w:t>
      </w:r>
      <w:proofErr w:type="spellStart"/>
      <w:r>
        <w:rPr>
          <w:color w:val="000000"/>
        </w:rPr>
        <w:t>альдитов</w:t>
      </w:r>
      <w:proofErr w:type="spellEnd"/>
      <w:r>
        <w:rPr>
          <w:color w:val="000000"/>
        </w:rPr>
        <w:t>.</w:t>
      </w:r>
    </w:p>
    <w:p w14:paraId="13EC8CDD" w14:textId="30EEC9BD" w:rsidR="00851B58" w:rsidRDefault="00851B58" w:rsidP="00851B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Анализ оптических свойств продуктов после очистки (диализ, центрифугирование и фильтрование) показал, что наибольший выход окрашенных продуктов наблюдается для сахарозы, глюкозы и лактозы. Однако интенсивность флуоресценции этих продуктов оказалась невысокой – </w:t>
      </w:r>
      <w:proofErr w:type="spellStart"/>
      <w:r>
        <w:rPr>
          <w:color w:val="000000"/>
        </w:rPr>
        <w:t>по-видимости</w:t>
      </w:r>
      <w:proofErr w:type="spellEnd"/>
      <w:r>
        <w:rPr>
          <w:color w:val="000000"/>
        </w:rPr>
        <w:t xml:space="preserve">, из-за примеси сравнительно крупных поглощающих и/или рассеивающих свет частиц, не обладающих флуоресценцией. Сравнительно сильная флуоресценция наблюдалась для </w:t>
      </w:r>
      <w:proofErr w:type="spellStart"/>
      <w:r>
        <w:rPr>
          <w:color w:val="000000"/>
        </w:rPr>
        <w:t>трегалозы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олигофруктозы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палатинозы</w:t>
      </w:r>
      <w:proofErr w:type="spellEnd"/>
      <w:r>
        <w:rPr>
          <w:color w:val="000000"/>
        </w:rPr>
        <w:t xml:space="preserve">. Самым интересным случаем является </w:t>
      </w:r>
      <w:proofErr w:type="spellStart"/>
      <w:r>
        <w:rPr>
          <w:color w:val="000000"/>
        </w:rPr>
        <w:t>и</w:t>
      </w:r>
      <w:r w:rsidRPr="00937372">
        <w:rPr>
          <w:color w:val="000000"/>
        </w:rPr>
        <w:t>зомальт</w:t>
      </w:r>
      <w:proofErr w:type="spellEnd"/>
      <w:r>
        <w:rPr>
          <w:color w:val="000000"/>
        </w:rPr>
        <w:t>.</w:t>
      </w:r>
      <w:r w:rsidRPr="00937372">
        <w:rPr>
          <w:color w:val="000000"/>
        </w:rPr>
        <w:t xml:space="preserve"> </w:t>
      </w:r>
      <w:r>
        <w:rPr>
          <w:color w:val="000000"/>
        </w:rPr>
        <w:t xml:space="preserve">Из-за сочетания в молекуле реакционноспособного углеводного фрагмента и инертной </w:t>
      </w:r>
      <w:proofErr w:type="spellStart"/>
      <w:r>
        <w:rPr>
          <w:color w:val="000000"/>
        </w:rPr>
        <w:t>альдитной</w:t>
      </w:r>
      <w:proofErr w:type="spellEnd"/>
      <w:r>
        <w:rPr>
          <w:color w:val="000000"/>
        </w:rPr>
        <w:t xml:space="preserve"> части, его гидротермальная обработка привела к слабо окрашенному раствору с сильной относительной флуоресценцией. Эта система выбрана для дальнейшего изучения влияния условий обработки на свойства продукта</w:t>
      </w:r>
      <w:r w:rsidRPr="00937372">
        <w:rPr>
          <w:color w:val="000000"/>
        </w:rPr>
        <w:t>.</w:t>
      </w:r>
    </w:p>
    <w:p w14:paraId="2B847796" w14:textId="77777777" w:rsidR="00851B58" w:rsidRDefault="00851B58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19D3E1C" w14:textId="0620472E" w:rsidR="00BB28B6" w:rsidRPr="00937372" w:rsidRDefault="00937372" w:rsidP="0093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37372">
        <w:rPr>
          <w:i/>
          <w:iCs/>
          <w:color w:val="000000"/>
        </w:rPr>
        <w:t>Работа выполнена в рамках проектной деятельности гимназии МГУ и финансово поддержана по государственному заданию научно-исследовательских работ (№ ЦИТИС: 121031300084-1).</w:t>
      </w:r>
    </w:p>
    <w:sectPr w:rsidR="00BB28B6" w:rsidRPr="0093737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0E4"/>
    <w:multiLevelType w:val="hybridMultilevel"/>
    <w:tmpl w:val="1E92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1462"/>
    <w:multiLevelType w:val="hybridMultilevel"/>
    <w:tmpl w:val="25CE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282B"/>
    <w:rsid w:val="00063966"/>
    <w:rsid w:val="00067B72"/>
    <w:rsid w:val="00086081"/>
    <w:rsid w:val="00101A1C"/>
    <w:rsid w:val="00103657"/>
    <w:rsid w:val="00106375"/>
    <w:rsid w:val="00114FBF"/>
    <w:rsid w:val="00116478"/>
    <w:rsid w:val="00130241"/>
    <w:rsid w:val="001A73C0"/>
    <w:rsid w:val="001D13E7"/>
    <w:rsid w:val="001E61C2"/>
    <w:rsid w:val="001F0493"/>
    <w:rsid w:val="002109F5"/>
    <w:rsid w:val="002264EE"/>
    <w:rsid w:val="0023307C"/>
    <w:rsid w:val="0031361E"/>
    <w:rsid w:val="003650A1"/>
    <w:rsid w:val="003760F4"/>
    <w:rsid w:val="0038560E"/>
    <w:rsid w:val="00391C38"/>
    <w:rsid w:val="003B3A15"/>
    <w:rsid w:val="003B76D6"/>
    <w:rsid w:val="00403936"/>
    <w:rsid w:val="00454818"/>
    <w:rsid w:val="004A26A3"/>
    <w:rsid w:val="004B5CD4"/>
    <w:rsid w:val="004F0EDF"/>
    <w:rsid w:val="00522BF1"/>
    <w:rsid w:val="00565440"/>
    <w:rsid w:val="00590166"/>
    <w:rsid w:val="005D022B"/>
    <w:rsid w:val="005E5BE9"/>
    <w:rsid w:val="00670C4F"/>
    <w:rsid w:val="00690AF3"/>
    <w:rsid w:val="0069427D"/>
    <w:rsid w:val="006F7A19"/>
    <w:rsid w:val="007213E1"/>
    <w:rsid w:val="00750C54"/>
    <w:rsid w:val="00775389"/>
    <w:rsid w:val="00797838"/>
    <w:rsid w:val="007C36D8"/>
    <w:rsid w:val="007F2744"/>
    <w:rsid w:val="007F6516"/>
    <w:rsid w:val="00815173"/>
    <w:rsid w:val="00822532"/>
    <w:rsid w:val="00827CDB"/>
    <w:rsid w:val="00851B58"/>
    <w:rsid w:val="00864765"/>
    <w:rsid w:val="00885CA7"/>
    <w:rsid w:val="008931BE"/>
    <w:rsid w:val="008C67E3"/>
    <w:rsid w:val="009168C1"/>
    <w:rsid w:val="00921D45"/>
    <w:rsid w:val="00937372"/>
    <w:rsid w:val="009A66DB"/>
    <w:rsid w:val="009B2F80"/>
    <w:rsid w:val="009B3300"/>
    <w:rsid w:val="009C41B3"/>
    <w:rsid w:val="009F3380"/>
    <w:rsid w:val="00A02163"/>
    <w:rsid w:val="00A30ED2"/>
    <w:rsid w:val="00A314FE"/>
    <w:rsid w:val="00A5466A"/>
    <w:rsid w:val="00BB28B6"/>
    <w:rsid w:val="00BE0D22"/>
    <w:rsid w:val="00BF36F8"/>
    <w:rsid w:val="00BF4622"/>
    <w:rsid w:val="00C6258D"/>
    <w:rsid w:val="00C6475F"/>
    <w:rsid w:val="00C87C14"/>
    <w:rsid w:val="00CB72EF"/>
    <w:rsid w:val="00CD00B1"/>
    <w:rsid w:val="00D22306"/>
    <w:rsid w:val="00D42542"/>
    <w:rsid w:val="00D522C9"/>
    <w:rsid w:val="00D8121C"/>
    <w:rsid w:val="00D96E8B"/>
    <w:rsid w:val="00DB2878"/>
    <w:rsid w:val="00E22189"/>
    <w:rsid w:val="00E50E0B"/>
    <w:rsid w:val="00E73C51"/>
    <w:rsid w:val="00E74069"/>
    <w:rsid w:val="00EB1F49"/>
    <w:rsid w:val="00EC6E36"/>
    <w:rsid w:val="00F865B3"/>
    <w:rsid w:val="00FB1509"/>
    <w:rsid w:val="00FB1F3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D28D81-2FA0-4DE0-80D2-01BB46F8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Губанов</dc:creator>
  <cp:lastModifiedBy>Екатерина Меснянкина</cp:lastModifiedBy>
  <cp:revision>9</cp:revision>
  <dcterms:created xsi:type="dcterms:W3CDTF">2024-02-22T11:21:00Z</dcterms:created>
  <dcterms:modified xsi:type="dcterms:W3CDTF">2024-02-23T15:54:00Z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