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0515B" w14:textId="77777777" w:rsidR="00C90BB0" w:rsidRPr="00E33BE5" w:rsidRDefault="00C90BB0" w:rsidP="00963B36">
      <w:pPr>
        <w:jc w:val="center"/>
        <w:rPr>
          <w:b/>
          <w:bCs/>
          <w:color w:val="222222"/>
          <w:shd w:val="clear" w:color="auto" w:fill="FFFFFF"/>
        </w:rPr>
      </w:pPr>
      <w:r w:rsidRPr="00E33BE5">
        <w:rPr>
          <w:b/>
          <w:bCs/>
          <w:color w:val="222222"/>
          <w:shd w:val="clear" w:color="auto" w:fill="FFFFFF"/>
        </w:rPr>
        <w:t xml:space="preserve">Исследование </w:t>
      </w:r>
      <w:proofErr w:type="spellStart"/>
      <w:r w:rsidRPr="00E33BE5">
        <w:rPr>
          <w:b/>
          <w:bCs/>
          <w:color w:val="222222"/>
          <w:shd w:val="clear" w:color="auto" w:fill="FFFFFF"/>
        </w:rPr>
        <w:t>фотохромных</w:t>
      </w:r>
      <w:proofErr w:type="spellEnd"/>
      <w:r w:rsidRPr="00E33BE5">
        <w:rPr>
          <w:b/>
          <w:bCs/>
          <w:color w:val="222222"/>
          <w:shd w:val="clear" w:color="auto" w:fill="FFFFFF"/>
        </w:rPr>
        <w:t xml:space="preserve"> и </w:t>
      </w:r>
      <w:proofErr w:type="spellStart"/>
      <w:r w:rsidRPr="00E33BE5">
        <w:rPr>
          <w:b/>
          <w:bCs/>
          <w:color w:val="222222"/>
          <w:shd w:val="clear" w:color="auto" w:fill="FFFFFF"/>
        </w:rPr>
        <w:t>сольватохромных</w:t>
      </w:r>
      <w:proofErr w:type="spellEnd"/>
      <w:r w:rsidRPr="00E33BE5">
        <w:rPr>
          <w:b/>
          <w:bCs/>
          <w:color w:val="222222"/>
          <w:shd w:val="clear" w:color="auto" w:fill="FFFFFF"/>
        </w:rPr>
        <w:t xml:space="preserve"> свойств производных </w:t>
      </w:r>
      <w:r w:rsidRPr="00E33BE5">
        <w:rPr>
          <w:b/>
          <w:bCs/>
          <w:color w:val="222222"/>
          <w:shd w:val="clear" w:color="auto" w:fill="FFFFFF"/>
          <w:lang w:val="en-US"/>
        </w:rPr>
        <w:t>SP</w:t>
      </w:r>
      <w:r w:rsidRPr="00E33BE5">
        <w:rPr>
          <w:b/>
          <w:bCs/>
          <w:color w:val="222222"/>
          <w:shd w:val="clear" w:color="auto" w:fill="FFFFFF"/>
        </w:rPr>
        <w:t>1</w:t>
      </w:r>
    </w:p>
    <w:p w14:paraId="24CFD25E" w14:textId="00A4F5B9" w:rsidR="00C90BB0" w:rsidRPr="00E33BE5" w:rsidRDefault="00C90BB0" w:rsidP="00E33BE5">
      <w:pPr>
        <w:jc w:val="center"/>
        <w:rPr>
          <w:b/>
          <w:i/>
          <w:vertAlign w:val="superscript"/>
        </w:rPr>
      </w:pPr>
      <w:r w:rsidRPr="00E33BE5">
        <w:rPr>
          <w:b/>
          <w:i/>
          <w:lang w:val="en-US"/>
        </w:rPr>
        <w:t>C</w:t>
      </w:r>
      <w:proofErr w:type="spellStart"/>
      <w:r w:rsidRPr="00E33BE5">
        <w:rPr>
          <w:b/>
          <w:i/>
        </w:rPr>
        <w:t>пицын</w:t>
      </w:r>
      <w:proofErr w:type="spellEnd"/>
      <w:r w:rsidRPr="00E33BE5">
        <w:rPr>
          <w:b/>
          <w:i/>
        </w:rPr>
        <w:t xml:space="preserve"> Н.Ю.</w:t>
      </w:r>
      <w:r w:rsidRPr="00E33BE5">
        <w:rPr>
          <w:b/>
          <w:i/>
          <w:vertAlign w:val="superscript"/>
        </w:rPr>
        <w:t>1</w:t>
      </w:r>
      <w:r w:rsidRPr="00E33BE5">
        <w:rPr>
          <w:b/>
          <w:i/>
        </w:rPr>
        <w:t>, Гарин С.П.</w:t>
      </w:r>
      <w:r w:rsidRPr="00E33BE5">
        <w:rPr>
          <w:b/>
          <w:i/>
          <w:vertAlign w:val="superscript"/>
        </w:rPr>
        <w:t>1</w:t>
      </w:r>
      <w:r w:rsidRPr="00E33BE5">
        <w:rPr>
          <w:b/>
          <w:i/>
        </w:rPr>
        <w:t xml:space="preserve">, </w:t>
      </w:r>
      <w:proofErr w:type="spellStart"/>
      <w:r w:rsidRPr="00E33BE5">
        <w:rPr>
          <w:b/>
          <w:i/>
        </w:rPr>
        <w:t>Райтман</w:t>
      </w:r>
      <w:proofErr w:type="spellEnd"/>
      <w:r w:rsidRPr="00E33BE5">
        <w:rPr>
          <w:b/>
          <w:i/>
        </w:rPr>
        <w:t xml:space="preserve"> О.А</w:t>
      </w:r>
      <w:proofErr w:type="gramStart"/>
      <w:r w:rsidRPr="00E33BE5">
        <w:rPr>
          <w:b/>
          <w:i/>
        </w:rPr>
        <w:t>,</w:t>
      </w:r>
      <w:r w:rsidR="00394519" w:rsidRPr="00E33BE5">
        <w:rPr>
          <w:b/>
          <w:i/>
          <w:vertAlign w:val="superscript"/>
        </w:rPr>
        <w:t>1,2</w:t>
      </w:r>
      <w:proofErr w:type="gramEnd"/>
      <w:r w:rsidR="00394519" w:rsidRPr="00E33BE5">
        <w:rPr>
          <w:b/>
          <w:i/>
          <w:vertAlign w:val="superscript"/>
        </w:rPr>
        <w:t xml:space="preserve"> </w:t>
      </w:r>
      <w:r w:rsidRPr="00E33BE5">
        <w:rPr>
          <w:b/>
          <w:i/>
        </w:rPr>
        <w:t>Сафонова Е.А.</w:t>
      </w:r>
      <w:r w:rsidRPr="00E33BE5">
        <w:rPr>
          <w:b/>
          <w:i/>
          <w:vertAlign w:val="superscript"/>
        </w:rPr>
        <w:t>1</w:t>
      </w:r>
    </w:p>
    <w:p w14:paraId="4F15A7A8" w14:textId="77777777" w:rsidR="00394519" w:rsidRPr="00E33BE5" w:rsidRDefault="00394519" w:rsidP="00E33BE5">
      <w:pPr>
        <w:jc w:val="center"/>
        <w:rPr>
          <w:i/>
        </w:rPr>
      </w:pPr>
      <w:r w:rsidRPr="00E33BE5">
        <w:rPr>
          <w:i/>
        </w:rPr>
        <w:t>Аспирант, 3 курс аспирантуры</w:t>
      </w:r>
    </w:p>
    <w:p w14:paraId="767D72A6" w14:textId="5B99940C" w:rsidR="00C90BB0" w:rsidRPr="00E33BE5" w:rsidRDefault="00C90BB0" w:rsidP="00963B36">
      <w:pPr>
        <w:pStyle w:val="a4"/>
        <w:spacing w:after="0" w:line="240" w:lineRule="auto"/>
        <w:ind w:firstLine="397"/>
        <w:jc w:val="center"/>
        <w:rPr>
          <w:i/>
          <w:color w:val="000000"/>
        </w:rPr>
      </w:pPr>
      <w:r w:rsidRPr="00E33BE5">
        <w:rPr>
          <w:i/>
          <w:color w:val="000000"/>
          <w:vertAlign w:val="superscript"/>
        </w:rPr>
        <w:t>1</w:t>
      </w:r>
      <w:r w:rsidRPr="00E33BE5">
        <w:rPr>
          <w:i/>
          <w:color w:val="000000"/>
        </w:rPr>
        <w:t>РХТУ им. Д.И. Менделеева, 125047,</w:t>
      </w:r>
      <w:r w:rsidR="00394519" w:rsidRPr="00E33BE5">
        <w:rPr>
          <w:i/>
          <w:color w:val="000000"/>
        </w:rPr>
        <w:t xml:space="preserve"> </w:t>
      </w:r>
      <w:r w:rsidRPr="00E33BE5">
        <w:rPr>
          <w:i/>
          <w:color w:val="000000"/>
        </w:rPr>
        <w:t xml:space="preserve">Москва, </w:t>
      </w:r>
      <w:proofErr w:type="spellStart"/>
      <w:r w:rsidRPr="00E33BE5">
        <w:rPr>
          <w:i/>
          <w:color w:val="000000"/>
        </w:rPr>
        <w:t>Миусская</w:t>
      </w:r>
      <w:proofErr w:type="spellEnd"/>
      <w:r w:rsidRPr="00E33BE5">
        <w:rPr>
          <w:i/>
          <w:color w:val="000000"/>
        </w:rPr>
        <w:t xml:space="preserve"> площадь, д.9</w:t>
      </w:r>
    </w:p>
    <w:p w14:paraId="45A43F45" w14:textId="77777777" w:rsidR="00C90BB0" w:rsidRPr="00E33BE5" w:rsidRDefault="00C90BB0" w:rsidP="00963B36">
      <w:pPr>
        <w:ind w:firstLine="397"/>
        <w:jc w:val="center"/>
        <w:rPr>
          <w:i/>
          <w:vertAlign w:val="superscript"/>
        </w:rPr>
      </w:pPr>
      <w:r w:rsidRPr="00E33BE5">
        <w:rPr>
          <w:i/>
          <w:vertAlign w:val="superscript"/>
        </w:rPr>
        <w:t>2</w:t>
      </w:r>
      <w:r w:rsidRPr="00E33BE5">
        <w:rPr>
          <w:i/>
        </w:rPr>
        <w:t>Институт физической химии и электрохимии РАН им. А.Н. Фрумкина, Москва, Россия</w:t>
      </w:r>
    </w:p>
    <w:p w14:paraId="491C025F" w14:textId="05832A9F" w:rsidR="00C90BB0" w:rsidRPr="00E33BE5" w:rsidRDefault="00C90BB0" w:rsidP="00963B36">
      <w:pPr>
        <w:ind w:firstLine="397"/>
        <w:jc w:val="center"/>
        <w:rPr>
          <w:i/>
          <w:color w:val="000000" w:themeColor="text1"/>
          <w:lang w:val="en-US"/>
        </w:rPr>
      </w:pPr>
      <w:r w:rsidRPr="00E33BE5">
        <w:rPr>
          <w:rStyle w:val="a3"/>
          <w:color w:val="353535"/>
          <w:shd w:val="clear" w:color="auto" w:fill="FFFFFF"/>
          <w:lang w:val="en-US"/>
        </w:rPr>
        <w:t xml:space="preserve">E–mail: </w:t>
      </w:r>
      <w:hyperlink r:id="rId4" w:history="1">
        <w:r w:rsidR="00394519" w:rsidRPr="00E33BE5">
          <w:rPr>
            <w:rStyle w:val="a5"/>
            <w:i/>
            <w:color w:val="000000" w:themeColor="text1"/>
            <w:lang w:val="en-US"/>
          </w:rPr>
          <w:t>spitsyn.n.i@muctr.ru</w:t>
        </w:r>
      </w:hyperlink>
    </w:p>
    <w:p w14:paraId="77BD8FAE" w14:textId="573B5C29" w:rsidR="00C90BB0" w:rsidRPr="00E33BE5" w:rsidRDefault="00C90BB0" w:rsidP="00E33BE5">
      <w:pPr>
        <w:tabs>
          <w:tab w:val="right" w:leader="underscore" w:pos="10440"/>
        </w:tabs>
        <w:ind w:firstLine="397"/>
        <w:jc w:val="both"/>
      </w:pPr>
      <w:r w:rsidRPr="00E33BE5">
        <w:t xml:space="preserve">Одной из актуальных задач </w:t>
      </w:r>
      <w:proofErr w:type="spellStart"/>
      <w:r w:rsidRPr="00E33BE5">
        <w:t>супрамолекулярной</w:t>
      </w:r>
      <w:proofErr w:type="spellEnd"/>
      <w:r w:rsidRPr="00E33BE5">
        <w:t xml:space="preserve"> химии является разработка оптически-переключаемых </w:t>
      </w:r>
      <w:proofErr w:type="spellStart"/>
      <w:r w:rsidRPr="00E33BE5">
        <w:t>наноразмерных</w:t>
      </w:r>
      <w:proofErr w:type="spellEnd"/>
      <w:r w:rsidRPr="00E33BE5">
        <w:t xml:space="preserve"> систем на основе </w:t>
      </w:r>
      <w:proofErr w:type="spellStart"/>
      <w:r w:rsidRPr="00E33BE5">
        <w:t>фотохромных</w:t>
      </w:r>
      <w:proofErr w:type="spellEnd"/>
      <w:r w:rsidRPr="00E33BE5">
        <w:t xml:space="preserve"> материалов. В этой связи перспективным классом органических </w:t>
      </w:r>
      <w:proofErr w:type="spellStart"/>
      <w:r w:rsidRPr="00E33BE5">
        <w:t>фотохромов</w:t>
      </w:r>
      <w:proofErr w:type="spellEnd"/>
      <w:r w:rsidRPr="00E33BE5">
        <w:t xml:space="preserve"> являются </w:t>
      </w:r>
      <w:proofErr w:type="spellStart"/>
      <w:r w:rsidRPr="00E33BE5">
        <w:t>спиропираны</w:t>
      </w:r>
      <w:proofErr w:type="spellEnd"/>
      <w:r w:rsidRPr="00E33BE5">
        <w:t>, способные обратимо менять цвет, а также фотофизические, фотоэлектрические и химические свойства под действием электромагнитного излучени</w:t>
      </w:r>
      <w:r w:rsidR="00394519" w:rsidRPr="00E33BE5">
        <w:t>я [1].</w:t>
      </w:r>
      <w:r w:rsidRPr="00E33BE5">
        <w:t xml:space="preserve"> Интенсивное изучение таких соединений обусловлено, в частности, перспективностью их применения в молекулярной </w:t>
      </w:r>
      <w:proofErr w:type="spellStart"/>
      <w:r w:rsidRPr="00E33BE5">
        <w:t>фотовольтаике</w:t>
      </w:r>
      <w:proofErr w:type="spellEnd"/>
      <w:r w:rsidRPr="00E33BE5">
        <w:t xml:space="preserve">, </w:t>
      </w:r>
      <w:proofErr w:type="spellStart"/>
      <w:r w:rsidRPr="00E33BE5">
        <w:t>сенсорике</w:t>
      </w:r>
      <w:proofErr w:type="spellEnd"/>
      <w:r w:rsidRPr="00E33BE5">
        <w:t xml:space="preserve">, электронике и т.д.  В настоящей работе представлены результаты исследования </w:t>
      </w:r>
      <w:proofErr w:type="spellStart"/>
      <w:r w:rsidRPr="00E33BE5">
        <w:t>фотохромных</w:t>
      </w:r>
      <w:proofErr w:type="spellEnd"/>
      <w:r w:rsidRPr="00E33BE5">
        <w:t xml:space="preserve">, фотофизических и кинетических свойств производных 1'–гексадецил–3',3'–диметил–6–нитро–1',3'–дигидроспиро [хромен–2,2'–индола] в ацетонитриле, хлороформе и ацетоне. Для изучения </w:t>
      </w:r>
      <w:proofErr w:type="spellStart"/>
      <w:r w:rsidRPr="00E33BE5">
        <w:t>фотохромных</w:t>
      </w:r>
      <w:proofErr w:type="spellEnd"/>
      <w:r w:rsidRPr="00E33BE5">
        <w:t xml:space="preserve"> свойств производных длинноцепочечного </w:t>
      </w:r>
      <w:proofErr w:type="spellStart"/>
      <w:r w:rsidRPr="00E33BE5">
        <w:t>спиропирана</w:t>
      </w:r>
      <w:proofErr w:type="spellEnd"/>
      <w:r w:rsidRPr="00E33BE5">
        <w:t xml:space="preserve">, модифицированных по </w:t>
      </w:r>
      <w:proofErr w:type="spellStart"/>
      <w:r w:rsidRPr="00E33BE5">
        <w:t>индолиновому</w:t>
      </w:r>
      <w:proofErr w:type="spellEnd"/>
      <w:r w:rsidRPr="00E33BE5">
        <w:t xml:space="preserve"> кольцу и по </w:t>
      </w:r>
      <w:proofErr w:type="spellStart"/>
      <w:r w:rsidRPr="00E33BE5">
        <w:t>хроменовой</w:t>
      </w:r>
      <w:proofErr w:type="spellEnd"/>
      <w:r w:rsidRPr="00E33BE5">
        <w:t xml:space="preserve"> части, были записаны спектры поглощения их закрытых и открытых</w:t>
      </w:r>
      <w:r w:rsidR="00471736">
        <w:t xml:space="preserve"> форм в различных растворителях </w:t>
      </w:r>
      <w:r w:rsidR="00471736" w:rsidRPr="00471736">
        <w:t>[2].</w:t>
      </w:r>
      <w:r w:rsidRPr="00E33BE5">
        <w:t xml:space="preserve"> При облучении исходного </w:t>
      </w:r>
      <w:proofErr w:type="spellStart"/>
      <w:r w:rsidRPr="00E33BE5">
        <w:t>спиропирана</w:t>
      </w:r>
      <w:proofErr w:type="spellEnd"/>
      <w:r w:rsidRPr="00E33BE5">
        <w:t xml:space="preserve"> в </w:t>
      </w:r>
      <w:proofErr w:type="spellStart"/>
      <w:r w:rsidRPr="00E33BE5">
        <w:t>ацетонитриле</w:t>
      </w:r>
      <w:proofErr w:type="spellEnd"/>
      <w:r w:rsidRPr="00E33BE5">
        <w:t xml:space="preserve"> УФ-светом (</w:t>
      </w:r>
      <w:r w:rsidRPr="00E33BE5">
        <w:sym w:font="Symbol" w:char="F06C"/>
      </w:r>
      <w:r w:rsidRPr="00E33BE5">
        <w:t xml:space="preserve">=365 нм) в спектре поглощения появляется новая полоса в области 562 нм, характерная для </w:t>
      </w:r>
      <w:proofErr w:type="spellStart"/>
      <w:r w:rsidRPr="00E33BE5">
        <w:t>мероцианиновой</w:t>
      </w:r>
      <w:proofErr w:type="spellEnd"/>
      <w:r w:rsidRPr="00E33BE5">
        <w:t xml:space="preserve"> формы данного соедине</w:t>
      </w:r>
      <w:r w:rsidR="00471736">
        <w:t xml:space="preserve">ния. Модификация этой молекулы </w:t>
      </w:r>
      <w:proofErr w:type="spellStart"/>
      <w:r w:rsidRPr="00E33BE5">
        <w:t>ме</w:t>
      </w:r>
      <w:r w:rsidR="00471736">
        <w:t>тильной</w:t>
      </w:r>
      <w:proofErr w:type="spellEnd"/>
      <w:r w:rsidR="00471736">
        <w:t xml:space="preserve"> группой по </w:t>
      </w:r>
      <w:proofErr w:type="spellStart"/>
      <w:r w:rsidR="00471736">
        <w:t>индолиновой</w:t>
      </w:r>
      <w:proofErr w:type="spellEnd"/>
      <w:r w:rsidR="00471736">
        <w:t xml:space="preserve"> </w:t>
      </w:r>
      <w:r w:rsidRPr="00E33BE5">
        <w:t xml:space="preserve">части </w:t>
      </w:r>
      <w:proofErr w:type="spellStart"/>
      <w:r w:rsidRPr="00E33BE5">
        <w:t>спиропирана</w:t>
      </w:r>
      <w:proofErr w:type="spellEnd"/>
      <w:r w:rsidRPr="00E33BE5">
        <w:t xml:space="preserve"> не влияет на максимум поглощения, в то время как </w:t>
      </w:r>
      <w:proofErr w:type="gramStart"/>
      <w:r w:rsidRPr="00E33BE5">
        <w:t>нитро-группа</w:t>
      </w:r>
      <w:proofErr w:type="gramEnd"/>
      <w:r w:rsidRPr="00E33BE5">
        <w:t xml:space="preserve"> и добавление брома смещает полосу в 597 и 570 нм. Для других растворителей данная закономерность сохраняется. </w:t>
      </w:r>
    </w:p>
    <w:p w14:paraId="3E3E0AC2" w14:textId="70B969F1" w:rsidR="00C90BB0" w:rsidRPr="00E33BE5" w:rsidRDefault="00C90BB0" w:rsidP="00E33BE5">
      <w:pPr>
        <w:tabs>
          <w:tab w:val="right" w:leader="underscore" w:pos="10440"/>
        </w:tabs>
        <w:ind w:firstLine="397"/>
        <w:jc w:val="both"/>
      </w:pPr>
      <w:r w:rsidRPr="00E33BE5">
        <w:t xml:space="preserve">Выявлено, что все представленные в работе соединения обладают отрицательным </w:t>
      </w:r>
      <w:proofErr w:type="spellStart"/>
      <w:r w:rsidRPr="00E33BE5">
        <w:t>сольватохромизмом</w:t>
      </w:r>
      <w:proofErr w:type="spellEnd"/>
      <w:r w:rsidRPr="00E33BE5">
        <w:t xml:space="preserve">, заключающимся в гипсохромном сдвиге максимума поглощения </w:t>
      </w:r>
      <w:proofErr w:type="spellStart"/>
      <w:r w:rsidRPr="00E33BE5">
        <w:t>мероцианиновой</w:t>
      </w:r>
      <w:proofErr w:type="spellEnd"/>
      <w:r w:rsidRPr="00E33BE5">
        <w:t xml:space="preserve"> формы при увеличении полярности растворителя. С помощью флуоресцентной спектроскопии изучены фотофизические свойства представленных соединений и рассчитаны квантовые выходы. Все </w:t>
      </w:r>
      <w:proofErr w:type="spellStart"/>
      <w:r w:rsidRPr="00E33BE5">
        <w:t>фотохромы</w:t>
      </w:r>
      <w:proofErr w:type="spellEnd"/>
      <w:r w:rsidRPr="00E33BE5">
        <w:t xml:space="preserve"> обладают интенсивной флуоресценцией в области 610-640 нм. Для определения кинетических характеристик фотохимических процессов, протекающих при облучении раствора УФ-светом и в результате </w:t>
      </w:r>
      <w:proofErr w:type="spellStart"/>
      <w:r w:rsidRPr="00E33BE5">
        <w:t>темновой</w:t>
      </w:r>
      <w:proofErr w:type="spellEnd"/>
      <w:r w:rsidRPr="00E33BE5">
        <w:t xml:space="preserve"> релаксации, проведен анализ временных зависимостей интенсивности поглощения «открытых» форм соединений после прекращения облучения. Так переход молекулы в закрытую форму для </w:t>
      </w:r>
      <w:r w:rsidRPr="00E33BE5">
        <w:rPr>
          <w:lang w:val="en-US"/>
        </w:rPr>
        <w:t>SP</w:t>
      </w:r>
      <w:r w:rsidRPr="00E33BE5">
        <w:t>1 в ацетонитриле довольно длительный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1/2</m:t>
            </m:r>
          </m:sub>
        </m:sSub>
        <m:r>
          <w:rPr>
            <w:rFonts w:ascii="Cambria Math" w:hAnsi="Cambria Math"/>
          </w:rPr>
          <m:t>=320 c)</m:t>
        </m:r>
      </m:oMath>
      <w:r w:rsidRPr="00E33BE5">
        <w:t xml:space="preserve">, модификация </w:t>
      </w:r>
      <w:proofErr w:type="spellStart"/>
      <w:r w:rsidRPr="00E33BE5">
        <w:t>метильной</w:t>
      </w:r>
      <w:proofErr w:type="spellEnd"/>
      <w:r w:rsidRPr="00E33BE5">
        <w:t xml:space="preserve"> группой данной молекулы увеличивает этот параметр до 2600с, в то время как введение брома сокращает период </w:t>
      </w:r>
      <w:proofErr w:type="spellStart"/>
      <w:r w:rsidRPr="00E33BE5">
        <w:t>полупревращения</w:t>
      </w:r>
      <w:proofErr w:type="spellEnd"/>
      <w:r w:rsidRPr="00E33BE5">
        <w:t xml:space="preserve"> до 130 с, а </w:t>
      </w:r>
      <w:proofErr w:type="gramStart"/>
      <w:r w:rsidRPr="00E33BE5">
        <w:t>нитро-группа</w:t>
      </w:r>
      <w:proofErr w:type="gramEnd"/>
      <w:r w:rsidRPr="00E33BE5">
        <w:t>- до 20 с.</w:t>
      </w:r>
    </w:p>
    <w:p w14:paraId="6D2F9AC0" w14:textId="3EA2A155" w:rsidR="00C90BB0" w:rsidRPr="00E33BE5" w:rsidRDefault="00963B36" w:rsidP="00963B36">
      <w:pPr>
        <w:tabs>
          <w:tab w:val="right" w:leader="underscore" w:pos="10440"/>
        </w:tabs>
        <w:ind w:firstLine="397"/>
        <w:jc w:val="both"/>
        <w:rPr>
          <w:i/>
        </w:rPr>
      </w:pPr>
      <w:r w:rsidRPr="00E33BE5">
        <w:rPr>
          <w:i/>
        </w:rPr>
        <w:tab/>
      </w:r>
      <w:r w:rsidR="00C90BB0" w:rsidRPr="00E33BE5">
        <w:rPr>
          <w:i/>
        </w:rPr>
        <w:t xml:space="preserve">Работа выполнена при финансовой поддержке Минобрнауки России (проект </w:t>
      </w:r>
      <w:r w:rsidR="00C90BB0" w:rsidRPr="00E33BE5">
        <w:rPr>
          <w:i/>
          <w:lang w:val="en-US"/>
        </w:rPr>
        <w:t>FSSM</w:t>
      </w:r>
      <w:r w:rsidR="00C90BB0" w:rsidRPr="00E33BE5">
        <w:rPr>
          <w:i/>
        </w:rPr>
        <w:t>-2023-0003, соглашение о предоставлении гранта № 075-03-2023-179)</w:t>
      </w:r>
    </w:p>
    <w:p w14:paraId="3C4CBE19" w14:textId="2AAA65C2" w:rsidR="00394519" w:rsidRPr="00E33BE5" w:rsidRDefault="00394519" w:rsidP="00963B36">
      <w:pPr>
        <w:tabs>
          <w:tab w:val="right" w:leader="underscore" w:pos="10440"/>
        </w:tabs>
        <w:ind w:firstLine="397"/>
        <w:jc w:val="center"/>
        <w:rPr>
          <w:b/>
        </w:rPr>
      </w:pPr>
      <w:r w:rsidRPr="00E33BE5">
        <w:rPr>
          <w:b/>
        </w:rPr>
        <w:t>Литература</w:t>
      </w:r>
    </w:p>
    <w:p w14:paraId="6D1E42D4" w14:textId="7B7C9D7E" w:rsidR="003848AB" w:rsidRPr="00E33BE5" w:rsidRDefault="003848AB" w:rsidP="00471736">
      <w:pPr>
        <w:jc w:val="both"/>
      </w:pPr>
      <w:r w:rsidRPr="00E33BE5">
        <w:t xml:space="preserve">1. </w:t>
      </w:r>
      <w:proofErr w:type="spellStart"/>
      <w:r w:rsidRPr="00E33BE5">
        <w:rPr>
          <w:iCs/>
        </w:rPr>
        <w:t>Барачевский</w:t>
      </w:r>
      <w:proofErr w:type="spellEnd"/>
      <w:r w:rsidRPr="00E33BE5">
        <w:rPr>
          <w:iCs/>
        </w:rPr>
        <w:t xml:space="preserve"> В.А.</w:t>
      </w:r>
      <w:r w:rsidRPr="00E33BE5">
        <w:t xml:space="preserve"> Фотохромизм и его </w:t>
      </w:r>
      <w:r w:rsidR="000B08F4" w:rsidRPr="00E33BE5">
        <w:t>применение</w:t>
      </w:r>
      <w:r w:rsidRPr="00E33BE5">
        <w:t xml:space="preserve"> // М.: Химия. </w:t>
      </w:r>
      <w:r w:rsidR="000B08F4" w:rsidRPr="00E33BE5">
        <w:t>–</w:t>
      </w:r>
      <w:r w:rsidRPr="00E33BE5">
        <w:t xml:space="preserve">1977. </w:t>
      </w:r>
      <w:r w:rsidR="000B08F4" w:rsidRPr="00E33BE5">
        <w:t>–</w:t>
      </w:r>
      <w:r w:rsidRPr="00E33BE5">
        <w:t xml:space="preserve"> </w:t>
      </w:r>
      <w:r w:rsidRPr="00E33BE5">
        <w:rPr>
          <w:lang w:val="en-US"/>
        </w:rPr>
        <w:t>C</w:t>
      </w:r>
      <w:r w:rsidRPr="00E33BE5">
        <w:t>. 280.</w:t>
      </w:r>
    </w:p>
    <w:p w14:paraId="3CF6BE05" w14:textId="18222C23" w:rsidR="003848AB" w:rsidRPr="00E33BE5" w:rsidRDefault="003848AB" w:rsidP="00471736">
      <w:pPr>
        <w:jc w:val="both"/>
      </w:pPr>
      <w:r w:rsidRPr="00E33BE5">
        <w:t>2</w:t>
      </w:r>
      <w:r w:rsidR="000B08F4" w:rsidRPr="00E33BE5">
        <w:t>.</w:t>
      </w:r>
      <w:r w:rsidRPr="00E33BE5">
        <w:rPr>
          <w:iCs/>
        </w:rPr>
        <w:t>Минкин В.И.</w:t>
      </w:r>
      <w:r w:rsidRPr="00E33BE5">
        <w:t xml:space="preserve"> </w:t>
      </w:r>
      <w:proofErr w:type="spellStart"/>
      <w:r w:rsidRPr="00E33BE5">
        <w:t>Фотоконтролируемые</w:t>
      </w:r>
      <w:proofErr w:type="spellEnd"/>
      <w:r w:rsidRPr="00E33BE5">
        <w:t xml:space="preserve"> молекулярные переключатели на основе бистабильных спироциклических органических и координационных соединений. // Успехи Химии.</w:t>
      </w:r>
      <w:r w:rsidR="000B08F4" w:rsidRPr="00E33BE5">
        <w:t xml:space="preserve"> </w:t>
      </w:r>
      <w:r w:rsidR="000B08F4" w:rsidRPr="00E33BE5">
        <w:t>–</w:t>
      </w:r>
      <w:r w:rsidR="000B08F4" w:rsidRPr="00E33BE5">
        <w:t xml:space="preserve"> </w:t>
      </w:r>
      <w:r w:rsidRPr="00E33BE5">
        <w:t>2013.</w:t>
      </w:r>
      <w:r w:rsidR="000B08F4" w:rsidRPr="00E33BE5">
        <w:t xml:space="preserve"> </w:t>
      </w:r>
      <w:r w:rsidR="000B08F4" w:rsidRPr="00E33BE5">
        <w:t>–</w:t>
      </w:r>
      <w:r w:rsidRPr="00E33BE5">
        <w:t xml:space="preserve">  Т.82. </w:t>
      </w:r>
      <w:r w:rsidR="000B08F4" w:rsidRPr="00E33BE5">
        <w:t>–</w:t>
      </w:r>
      <w:r w:rsidRPr="00E33BE5">
        <w:t xml:space="preserve"> № 1.</w:t>
      </w:r>
      <w:r w:rsidR="000B08F4" w:rsidRPr="00E33BE5">
        <w:t xml:space="preserve"> </w:t>
      </w:r>
      <w:r w:rsidR="000B08F4" w:rsidRPr="00E33BE5">
        <w:t>–</w:t>
      </w:r>
      <w:r w:rsidRPr="00E33BE5">
        <w:t xml:space="preserve"> С</w:t>
      </w:r>
      <w:r w:rsidR="000B08F4" w:rsidRPr="00E33BE5">
        <w:t>.</w:t>
      </w:r>
      <w:r w:rsidRPr="00E33BE5">
        <w:t>1–26.</w:t>
      </w:r>
      <w:bookmarkStart w:id="0" w:name="_GoBack"/>
      <w:bookmarkEnd w:id="0"/>
    </w:p>
    <w:sectPr w:rsidR="003848AB" w:rsidRPr="00E33BE5" w:rsidSect="00963B3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98"/>
    <w:rsid w:val="000B08F4"/>
    <w:rsid w:val="003848AB"/>
    <w:rsid w:val="00394519"/>
    <w:rsid w:val="00471736"/>
    <w:rsid w:val="00926B61"/>
    <w:rsid w:val="00963B36"/>
    <w:rsid w:val="00BE4672"/>
    <w:rsid w:val="00C90BB0"/>
    <w:rsid w:val="00D766B5"/>
    <w:rsid w:val="00E33BE5"/>
    <w:rsid w:val="00F5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9AB1"/>
  <w15:chartTrackingRefBased/>
  <w15:docId w15:val="{19DABBE9-82F6-45C6-8BEA-54AB94BC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90BB0"/>
    <w:rPr>
      <w:i/>
      <w:iCs/>
    </w:rPr>
  </w:style>
  <w:style w:type="paragraph" w:styleId="a4">
    <w:name w:val="Normal (Web)"/>
    <w:basedOn w:val="a"/>
    <w:uiPriority w:val="99"/>
    <w:semiHidden/>
    <w:unhideWhenUsed/>
    <w:rsid w:val="00C90BB0"/>
    <w:pPr>
      <w:spacing w:after="160" w:line="256" w:lineRule="auto"/>
    </w:pPr>
    <w:rPr>
      <w:lang w:eastAsia="en-US"/>
    </w:rPr>
  </w:style>
  <w:style w:type="character" w:styleId="a5">
    <w:name w:val="Hyperlink"/>
    <w:basedOn w:val="a0"/>
    <w:uiPriority w:val="99"/>
    <w:unhideWhenUsed/>
    <w:rsid w:val="00394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tsyn.n.i@muc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Спицын Николай Юрьевич</dc:creator>
  <cp:keywords/>
  <dc:description/>
  <cp:lastModifiedBy>Николай</cp:lastModifiedBy>
  <cp:revision>2</cp:revision>
  <dcterms:created xsi:type="dcterms:W3CDTF">2024-02-29T12:31:00Z</dcterms:created>
  <dcterms:modified xsi:type="dcterms:W3CDTF">2024-02-29T12:31:00Z</dcterms:modified>
</cp:coreProperties>
</file>