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184D" w14:textId="012470F9" w:rsidR="00574960" w:rsidRDefault="00066C89" w:rsidP="00066C89">
      <w:pPr>
        <w:jc w:val="center"/>
        <w:rPr>
          <w:rStyle w:val="ab"/>
          <w:color w:val="2C2D2E"/>
          <w:szCs w:val="28"/>
          <w:shd w:val="clear" w:color="auto" w:fill="FFFFFF"/>
        </w:rPr>
      </w:pPr>
      <w:r w:rsidRPr="00883DB7">
        <w:rPr>
          <w:rStyle w:val="ab"/>
          <w:color w:val="2C2D2E"/>
          <w:szCs w:val="28"/>
          <w:shd w:val="clear" w:color="auto" w:fill="FFFFFF"/>
        </w:rPr>
        <w:t xml:space="preserve">Влияние </w:t>
      </w:r>
      <w:r w:rsidR="00383A5C" w:rsidRPr="00883DB7">
        <w:rPr>
          <w:rStyle w:val="ab"/>
          <w:color w:val="2C2D2E"/>
          <w:szCs w:val="28"/>
          <w:shd w:val="clear" w:color="auto" w:fill="FFFFFF"/>
        </w:rPr>
        <w:t xml:space="preserve">УФ и </w:t>
      </w:r>
      <w:r w:rsidRPr="00883DB7">
        <w:rPr>
          <w:rStyle w:val="ab"/>
          <w:color w:val="2C2D2E"/>
          <w:szCs w:val="28"/>
          <w:shd w:val="clear" w:color="auto" w:fill="FFFFFF"/>
        </w:rPr>
        <w:t xml:space="preserve">термической обработок порошков </w:t>
      </w:r>
      <w:r w:rsidR="00E836C7">
        <w:rPr>
          <w:rStyle w:val="ab"/>
          <w:color w:val="2C2D2E"/>
          <w:szCs w:val="28"/>
          <w:shd w:val="clear" w:color="auto" w:fill="FFFFFF"/>
          <w:lang w:val="en-US"/>
        </w:rPr>
        <w:t>Al</w:t>
      </w:r>
      <w:r w:rsidR="00E836C7" w:rsidRPr="00E836C7">
        <w:rPr>
          <w:rStyle w:val="ab"/>
          <w:color w:val="2C2D2E"/>
          <w:szCs w:val="28"/>
          <w:shd w:val="clear" w:color="auto" w:fill="FFFFFF"/>
          <w:vertAlign w:val="subscript"/>
        </w:rPr>
        <w:t>2</w:t>
      </w:r>
      <w:r w:rsidR="00E836C7">
        <w:rPr>
          <w:rStyle w:val="ab"/>
          <w:color w:val="2C2D2E"/>
          <w:szCs w:val="28"/>
          <w:shd w:val="clear" w:color="auto" w:fill="FFFFFF"/>
          <w:lang w:val="en-US"/>
        </w:rPr>
        <w:t>O</w:t>
      </w:r>
      <w:r w:rsidR="00E836C7" w:rsidRPr="00E836C7">
        <w:rPr>
          <w:rStyle w:val="ab"/>
          <w:color w:val="2C2D2E"/>
          <w:szCs w:val="28"/>
          <w:shd w:val="clear" w:color="auto" w:fill="FFFFFF"/>
          <w:vertAlign w:val="subscript"/>
        </w:rPr>
        <w:t>3</w:t>
      </w:r>
      <w:r w:rsidR="00E836C7" w:rsidRPr="00E836C7">
        <w:rPr>
          <w:rStyle w:val="ab"/>
          <w:color w:val="2C2D2E"/>
          <w:szCs w:val="28"/>
          <w:shd w:val="clear" w:color="auto" w:fill="FFFFFF"/>
        </w:rPr>
        <w:t>-</w:t>
      </w:r>
      <w:r w:rsidR="00E836C7">
        <w:rPr>
          <w:rStyle w:val="ab"/>
          <w:color w:val="2C2D2E"/>
          <w:szCs w:val="28"/>
          <w:shd w:val="clear" w:color="auto" w:fill="FFFFFF"/>
          <w:lang w:val="en-US"/>
        </w:rPr>
        <w:t>ZrO</w:t>
      </w:r>
      <w:r w:rsidR="00E836C7" w:rsidRPr="00E836C7">
        <w:rPr>
          <w:rStyle w:val="ab"/>
          <w:color w:val="2C2D2E"/>
          <w:szCs w:val="28"/>
          <w:shd w:val="clear" w:color="auto" w:fill="FFFFFF"/>
          <w:vertAlign w:val="subscript"/>
        </w:rPr>
        <w:t xml:space="preserve">2 </w:t>
      </w:r>
    </w:p>
    <w:p w14:paraId="344F3D80" w14:textId="0618B1ED" w:rsidR="00066C89" w:rsidRPr="00883DB7" w:rsidRDefault="00E836C7" w:rsidP="00066C89">
      <w:pPr>
        <w:jc w:val="center"/>
        <w:rPr>
          <w:sz w:val="36"/>
          <w:szCs w:val="28"/>
        </w:rPr>
      </w:pPr>
      <w:r>
        <w:rPr>
          <w:rStyle w:val="ab"/>
          <w:color w:val="2C2D2E"/>
          <w:szCs w:val="28"/>
          <w:shd w:val="clear" w:color="auto" w:fill="FFFFFF"/>
        </w:rPr>
        <w:t xml:space="preserve">с оксидами </w:t>
      </w:r>
      <w:r w:rsidR="00066C89" w:rsidRPr="00883DB7">
        <w:rPr>
          <w:rStyle w:val="ab"/>
          <w:color w:val="2C2D2E"/>
          <w:szCs w:val="28"/>
          <w:shd w:val="clear" w:color="auto" w:fill="FFFFFF"/>
        </w:rPr>
        <w:t>Yb, Sm, Sr</w:t>
      </w:r>
      <w:r w:rsidR="00BF6C70">
        <w:rPr>
          <w:rStyle w:val="ab"/>
          <w:color w:val="2C2D2E"/>
          <w:szCs w:val="28"/>
          <w:shd w:val="clear" w:color="auto" w:fill="FFFFFF"/>
        </w:rPr>
        <w:t xml:space="preserve"> </w:t>
      </w:r>
      <w:r w:rsidR="00066C89" w:rsidRPr="00883DB7">
        <w:rPr>
          <w:rStyle w:val="ab"/>
          <w:color w:val="2C2D2E"/>
          <w:szCs w:val="28"/>
          <w:shd w:val="clear" w:color="auto" w:fill="FFFFFF"/>
        </w:rPr>
        <w:t xml:space="preserve">на </w:t>
      </w:r>
      <w:r w:rsidR="00066C89">
        <w:rPr>
          <w:rStyle w:val="ab"/>
          <w:color w:val="2C2D2E"/>
          <w:szCs w:val="28"/>
          <w:shd w:val="clear" w:color="auto" w:fill="FFFFFF"/>
        </w:rPr>
        <w:t>сорбцию</w:t>
      </w:r>
      <w:r w:rsidR="00066C89" w:rsidRPr="00883DB7">
        <w:rPr>
          <w:rStyle w:val="ab"/>
          <w:color w:val="2C2D2E"/>
          <w:szCs w:val="28"/>
          <w:shd w:val="clear" w:color="auto" w:fill="FFFFFF"/>
        </w:rPr>
        <w:t xml:space="preserve"> анионного красителя</w:t>
      </w:r>
    </w:p>
    <w:p w14:paraId="00000001" w14:textId="5EF724E6" w:rsidR="00130241" w:rsidRDefault="001302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00000002" w14:textId="297538C4" w:rsidR="00130241" w:rsidRDefault="00066C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Волков С. (</w:t>
      </w:r>
      <w:r w:rsidR="009E0930">
        <w:rPr>
          <w:b/>
          <w:i/>
          <w:color w:val="000000"/>
        </w:rPr>
        <w:t xml:space="preserve">Республика </w:t>
      </w:r>
      <w:r>
        <w:rPr>
          <w:b/>
          <w:i/>
          <w:color w:val="000000"/>
        </w:rPr>
        <w:t>Молдова)</w:t>
      </w:r>
      <w:r w:rsidR="008F0BE4">
        <w:rPr>
          <w:b/>
          <w:i/>
          <w:color w:val="000000"/>
        </w:rPr>
        <w:t>, Вахрушев Н.Е.</w:t>
      </w:r>
    </w:p>
    <w:p w14:paraId="00000003" w14:textId="1679C41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066C89">
        <w:rPr>
          <w:i/>
          <w:color w:val="000000"/>
        </w:rPr>
        <w:t>бакалавриата</w:t>
      </w:r>
    </w:p>
    <w:p w14:paraId="00000004" w14:textId="544DED26" w:rsidR="00130241" w:rsidRPr="00921D45" w:rsidRDefault="00066C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66C89">
        <w:rPr>
          <w:i/>
          <w:color w:val="000000"/>
        </w:rPr>
        <w:t>Российский</w:t>
      </w:r>
      <w:r>
        <w:rPr>
          <w:i/>
          <w:color w:val="000000"/>
          <w:vertAlign w:val="superscript"/>
        </w:rPr>
        <w:t xml:space="preserve"> </w:t>
      </w:r>
      <w:r>
        <w:rPr>
          <w:i/>
          <w:color w:val="000000"/>
        </w:rPr>
        <w:t>университет дружбы народов имени Патриса Лумумбы</w:t>
      </w:r>
      <w:r w:rsidR="00EB1F49">
        <w:rPr>
          <w:i/>
          <w:color w:val="000000"/>
        </w:rPr>
        <w:t>, </w:t>
      </w:r>
    </w:p>
    <w:p w14:paraId="00000005" w14:textId="493376E4" w:rsidR="00130241" w:rsidRPr="00391C38" w:rsidRDefault="00066C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EB1F49">
        <w:rPr>
          <w:i/>
          <w:color w:val="000000"/>
        </w:rPr>
        <w:t>акультет</w:t>
      </w:r>
      <w:r>
        <w:rPr>
          <w:i/>
          <w:color w:val="000000"/>
        </w:rPr>
        <w:t xml:space="preserve"> физико-математических и естественных наук</w:t>
      </w:r>
      <w:r w:rsidR="00EB1F49">
        <w:rPr>
          <w:i/>
          <w:color w:val="000000"/>
        </w:rPr>
        <w:t>, Москва, Россия</w:t>
      </w:r>
    </w:p>
    <w:p w14:paraId="00000008" w14:textId="788145E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mail:</w:t>
      </w:r>
      <w:r w:rsidR="008964E7" w:rsidRPr="008964E7">
        <w:t xml:space="preserve"> </w:t>
      </w:r>
      <w:r w:rsidR="008964E7" w:rsidRPr="008964E7">
        <w:rPr>
          <w:i/>
          <w:color w:val="000000"/>
        </w:rPr>
        <w:t>1032205274@rudn.ru</w:t>
      </w:r>
    </w:p>
    <w:p w14:paraId="244BAB54" w14:textId="2F99CFC8" w:rsidR="00636A70" w:rsidRDefault="00BF6C70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F6C70">
        <w:rPr>
          <w:color w:val="000000"/>
        </w:rPr>
        <w:t>Порошки-прекурсоры алюмо-циркониевой (</w:t>
      </w:r>
      <w:r w:rsidRPr="00BF6C70">
        <w:rPr>
          <w:color w:val="000000"/>
          <w:lang w:val="en-US"/>
        </w:rPr>
        <w:t>AZ</w:t>
      </w:r>
      <w:r w:rsidRPr="00BF6C70">
        <w:rPr>
          <w:color w:val="000000"/>
        </w:rPr>
        <w:t xml:space="preserve">) керамики, получаемые золь-гель методом, могут быть использованы в качестве сорбентов. </w:t>
      </w:r>
      <w:r w:rsidR="003368B4">
        <w:rPr>
          <w:color w:val="000000"/>
        </w:rPr>
        <w:t>В</w:t>
      </w:r>
      <w:r w:rsidRPr="00BF6C70">
        <w:rPr>
          <w:color w:val="000000"/>
        </w:rPr>
        <w:t xml:space="preserve"> состав</w:t>
      </w:r>
      <w:r w:rsidR="003368B4">
        <w:rPr>
          <w:color w:val="000000"/>
        </w:rPr>
        <w:t>е</w:t>
      </w:r>
      <w:r w:rsidRPr="00BF6C70">
        <w:rPr>
          <w:color w:val="000000"/>
        </w:rPr>
        <w:t xml:space="preserve"> </w:t>
      </w:r>
      <w:r w:rsidRPr="00BF6C70">
        <w:rPr>
          <w:color w:val="000000"/>
          <w:lang w:val="en-US"/>
        </w:rPr>
        <w:t>AZ</w:t>
      </w:r>
      <w:r w:rsidRPr="00BF6C70">
        <w:rPr>
          <w:color w:val="000000"/>
        </w:rPr>
        <w:t xml:space="preserve"> </w:t>
      </w:r>
      <w:r w:rsidR="00383A5C">
        <w:rPr>
          <w:color w:val="000000"/>
        </w:rPr>
        <w:t>к</w:t>
      </w:r>
      <w:r w:rsidR="00F75D89">
        <w:rPr>
          <w:color w:val="000000"/>
        </w:rPr>
        <w:t>ерамик</w:t>
      </w:r>
      <w:r w:rsidR="00383A5C">
        <w:rPr>
          <w:color w:val="000000"/>
        </w:rPr>
        <w:t xml:space="preserve"> </w:t>
      </w:r>
      <w:r w:rsidR="009E0930">
        <w:rPr>
          <w:color w:val="000000"/>
        </w:rPr>
        <w:t xml:space="preserve">медицинского и технического назначения присутствуют </w:t>
      </w:r>
      <w:r w:rsidRPr="00BF6C70">
        <w:rPr>
          <w:color w:val="000000"/>
        </w:rPr>
        <w:t>добавки оксидов РЗМ и ЩЗМ</w:t>
      </w:r>
      <w:r w:rsidR="003368B4">
        <w:rPr>
          <w:color w:val="000000"/>
        </w:rPr>
        <w:t xml:space="preserve"> для</w:t>
      </w:r>
      <w:r w:rsidR="00E85186">
        <w:rPr>
          <w:color w:val="000000"/>
        </w:rPr>
        <w:t xml:space="preserve"> </w:t>
      </w:r>
      <w:r w:rsidRPr="00BF6C70">
        <w:rPr>
          <w:color w:val="000000"/>
        </w:rPr>
        <w:t>стабилизаци</w:t>
      </w:r>
      <w:r w:rsidR="00E85186">
        <w:rPr>
          <w:color w:val="000000"/>
        </w:rPr>
        <w:t>и</w:t>
      </w:r>
      <w:r w:rsidRPr="00BF6C70">
        <w:rPr>
          <w:color w:val="000000"/>
        </w:rPr>
        <w:t xml:space="preserve"> фазы </w:t>
      </w:r>
      <w:r w:rsidRPr="00BF6C70">
        <w:rPr>
          <w:color w:val="000000"/>
          <w:lang w:val="en-US"/>
        </w:rPr>
        <w:t>t</w:t>
      </w:r>
      <w:r w:rsidRPr="00BF6C70">
        <w:rPr>
          <w:color w:val="000000"/>
        </w:rPr>
        <w:t>-</w:t>
      </w:r>
      <w:r w:rsidRPr="00BF6C70">
        <w:rPr>
          <w:color w:val="000000"/>
          <w:lang w:val="en-US"/>
        </w:rPr>
        <w:t>ZrO</w:t>
      </w:r>
      <w:r w:rsidRPr="00BF6C70">
        <w:rPr>
          <w:color w:val="000000"/>
          <w:vertAlign w:val="subscript"/>
        </w:rPr>
        <w:t>2</w:t>
      </w:r>
      <w:r w:rsidRPr="00BF6C70">
        <w:rPr>
          <w:color w:val="000000"/>
        </w:rPr>
        <w:t xml:space="preserve"> </w:t>
      </w:r>
      <w:r w:rsidR="00E85186">
        <w:rPr>
          <w:color w:val="000000"/>
        </w:rPr>
        <w:t>(</w:t>
      </w:r>
      <w:r w:rsidR="00E85186">
        <w:rPr>
          <w:color w:val="000000"/>
          <w:lang w:val="en-US"/>
        </w:rPr>
        <w:t>Y</w:t>
      </w:r>
      <w:r w:rsidR="00E85186" w:rsidRPr="00E85186">
        <w:rPr>
          <w:color w:val="000000"/>
        </w:rPr>
        <w:t xml:space="preserve">, </w:t>
      </w:r>
      <w:r w:rsidR="00E85186">
        <w:rPr>
          <w:color w:val="000000"/>
          <w:lang w:val="en-US"/>
        </w:rPr>
        <w:t>Yb</w:t>
      </w:r>
      <w:r w:rsidR="00B00D60">
        <w:rPr>
          <w:color w:val="000000"/>
        </w:rPr>
        <w:t>,</w:t>
      </w:r>
      <w:r w:rsidR="00B00D60" w:rsidRPr="00B00D60">
        <w:rPr>
          <w:color w:val="000000"/>
        </w:rPr>
        <w:t xml:space="preserve"> </w:t>
      </w:r>
      <w:r w:rsidR="00B00D60">
        <w:rPr>
          <w:color w:val="000000"/>
          <w:lang w:val="en-US"/>
        </w:rPr>
        <w:t>Sm</w:t>
      </w:r>
      <w:r w:rsidR="00E85186" w:rsidRPr="00E85186">
        <w:rPr>
          <w:color w:val="000000"/>
        </w:rPr>
        <w:t xml:space="preserve">) </w:t>
      </w:r>
      <w:r w:rsidRPr="00BF6C70">
        <w:rPr>
          <w:color w:val="000000"/>
        </w:rPr>
        <w:t xml:space="preserve">и трещиностойкости </w:t>
      </w:r>
      <w:r w:rsidR="00E85186" w:rsidRPr="00E85186">
        <w:rPr>
          <w:color w:val="000000"/>
        </w:rPr>
        <w:t>(</w:t>
      </w:r>
      <w:r w:rsidR="00E85186">
        <w:rPr>
          <w:color w:val="000000"/>
          <w:lang w:val="en-US"/>
        </w:rPr>
        <w:t>Ca</w:t>
      </w:r>
      <w:r w:rsidR="00E85186" w:rsidRPr="00E85186">
        <w:rPr>
          <w:color w:val="000000"/>
        </w:rPr>
        <w:t xml:space="preserve">, </w:t>
      </w:r>
      <w:r w:rsidR="00E85186">
        <w:rPr>
          <w:color w:val="000000"/>
          <w:lang w:val="en-US"/>
        </w:rPr>
        <w:t>S</w:t>
      </w:r>
      <w:r w:rsidR="00B00D60">
        <w:rPr>
          <w:color w:val="000000"/>
          <w:lang w:val="en-US"/>
        </w:rPr>
        <w:t>r</w:t>
      </w:r>
      <w:r w:rsidR="00E85186" w:rsidRPr="00E85186">
        <w:rPr>
          <w:color w:val="000000"/>
        </w:rPr>
        <w:t>)</w:t>
      </w:r>
      <w:r w:rsidRPr="00E836C7">
        <w:rPr>
          <w:color w:val="000000"/>
        </w:rPr>
        <w:t>.</w:t>
      </w:r>
    </w:p>
    <w:p w14:paraId="1ADA4293" w14:textId="6003F677" w:rsidR="00CD00B1" w:rsidRDefault="00F75D89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Адс</w:t>
      </w:r>
      <w:r w:rsidR="00636A70">
        <w:rPr>
          <w:color w:val="000000"/>
        </w:rPr>
        <w:t xml:space="preserve">орбенты – </w:t>
      </w:r>
      <w:r w:rsidR="000E3513">
        <w:rPr>
          <w:color w:val="000000"/>
        </w:rPr>
        <w:t xml:space="preserve">полученные в ИМЕТ РАН им. А.А. Байкова прокаленные при 950 </w:t>
      </w:r>
      <w:r w:rsidR="000E3513" w:rsidRPr="000E3513">
        <w:rPr>
          <w:color w:val="000000"/>
          <w:vertAlign w:val="superscript"/>
        </w:rPr>
        <w:t>о</w:t>
      </w:r>
      <w:r w:rsidR="000E3513">
        <w:rPr>
          <w:color w:val="000000"/>
        </w:rPr>
        <w:t xml:space="preserve">С </w:t>
      </w:r>
      <w:r w:rsidR="00636A70">
        <w:rPr>
          <w:color w:val="000000"/>
        </w:rPr>
        <w:t>сложнооксидные порошки</w:t>
      </w:r>
      <w:r w:rsidR="000E3513" w:rsidRPr="000E3513">
        <w:rPr>
          <w:color w:val="000000"/>
        </w:rPr>
        <w:t xml:space="preserve"> </w:t>
      </w:r>
      <w:r w:rsidR="000E3513">
        <w:rPr>
          <w:color w:val="000000"/>
        </w:rPr>
        <w:t xml:space="preserve">состава </w:t>
      </w:r>
      <w:bookmarkStart w:id="0" w:name="_Hlk160009512"/>
      <w:r w:rsidR="000E3513">
        <w:rPr>
          <w:color w:val="000000"/>
        </w:rPr>
        <w:t>50</w:t>
      </w:r>
      <w:r w:rsidR="000E3513">
        <w:rPr>
          <w:color w:val="000000"/>
          <w:lang w:val="en-US"/>
        </w:rPr>
        <w:t>Al</w:t>
      </w:r>
      <w:r w:rsidR="000E3513" w:rsidRPr="00E836C7">
        <w:rPr>
          <w:color w:val="000000"/>
          <w:vertAlign w:val="subscript"/>
        </w:rPr>
        <w:t>2</w:t>
      </w:r>
      <w:r w:rsidR="000E3513">
        <w:rPr>
          <w:color w:val="000000"/>
          <w:lang w:val="en-US"/>
        </w:rPr>
        <w:t>O</w:t>
      </w:r>
      <w:r w:rsidR="000E3513" w:rsidRPr="00E836C7">
        <w:rPr>
          <w:color w:val="000000"/>
          <w:vertAlign w:val="subscript"/>
        </w:rPr>
        <w:t>3-</w:t>
      </w:r>
      <w:r w:rsidR="000E3513" w:rsidRPr="00E836C7">
        <w:rPr>
          <w:color w:val="000000"/>
        </w:rPr>
        <w:t>47</w:t>
      </w:r>
      <w:r w:rsidR="000E3513">
        <w:rPr>
          <w:color w:val="000000"/>
          <w:lang w:val="en-US"/>
        </w:rPr>
        <w:t>ZrO</w:t>
      </w:r>
      <w:r w:rsidR="000E3513" w:rsidRPr="00E836C7">
        <w:rPr>
          <w:color w:val="000000"/>
          <w:vertAlign w:val="subscript"/>
        </w:rPr>
        <w:t>2</w:t>
      </w:r>
      <w:r w:rsidR="000E3513">
        <w:rPr>
          <w:color w:val="000000"/>
        </w:rPr>
        <w:t>-</w:t>
      </w:r>
      <w:r w:rsidR="000E3513" w:rsidRPr="00E836C7">
        <w:rPr>
          <w:color w:val="000000"/>
        </w:rPr>
        <w:t>3</w:t>
      </w:r>
      <w:r w:rsidR="000E3513">
        <w:rPr>
          <w:color w:val="000000"/>
          <w:lang w:val="en-US"/>
        </w:rPr>
        <w:t>Yb</w:t>
      </w:r>
      <w:r w:rsidR="000E3513" w:rsidRPr="00E836C7">
        <w:rPr>
          <w:color w:val="000000"/>
          <w:vertAlign w:val="subscript"/>
        </w:rPr>
        <w:t>2</w:t>
      </w:r>
      <w:r w:rsidR="000E3513">
        <w:rPr>
          <w:color w:val="000000"/>
          <w:lang w:val="en-US"/>
        </w:rPr>
        <w:t>O</w:t>
      </w:r>
      <w:r w:rsidR="000E3513" w:rsidRPr="00E836C7">
        <w:rPr>
          <w:color w:val="000000"/>
          <w:vertAlign w:val="subscript"/>
        </w:rPr>
        <w:t>3</w:t>
      </w:r>
      <w:r w:rsidR="000E3513" w:rsidRPr="003368B4">
        <w:rPr>
          <w:color w:val="000000"/>
          <w:vertAlign w:val="subscript"/>
        </w:rPr>
        <w:t xml:space="preserve"> </w:t>
      </w:r>
      <w:r w:rsidR="000E3513">
        <w:rPr>
          <w:color w:val="000000"/>
        </w:rPr>
        <w:t xml:space="preserve">или </w:t>
      </w:r>
      <w:r w:rsidR="000E3513">
        <w:rPr>
          <w:color w:val="000000"/>
          <w:lang w:val="en-US"/>
        </w:rPr>
        <w:t>Sm</w:t>
      </w:r>
      <w:r w:rsidR="000E3513" w:rsidRPr="003368B4">
        <w:rPr>
          <w:color w:val="000000"/>
          <w:vertAlign w:val="subscript"/>
        </w:rPr>
        <w:t>2</w:t>
      </w:r>
      <w:r w:rsidR="000E3513">
        <w:rPr>
          <w:color w:val="000000"/>
          <w:lang w:val="en-US"/>
        </w:rPr>
        <w:t>O</w:t>
      </w:r>
      <w:r w:rsidR="000E3513" w:rsidRPr="003368B4">
        <w:rPr>
          <w:color w:val="000000"/>
          <w:vertAlign w:val="subscript"/>
        </w:rPr>
        <w:t>3</w:t>
      </w:r>
      <w:bookmarkEnd w:id="0"/>
      <w:r w:rsidR="000E3513">
        <w:rPr>
          <w:color w:val="000000"/>
          <w:vertAlign w:val="subscript"/>
        </w:rPr>
        <w:t xml:space="preserve"> </w:t>
      </w:r>
      <w:r w:rsidR="000E3513">
        <w:rPr>
          <w:color w:val="000000"/>
        </w:rPr>
        <w:t>(мольн. %),</w:t>
      </w:r>
      <w:r w:rsidR="00636A70">
        <w:rPr>
          <w:color w:val="000000"/>
        </w:rPr>
        <w:t xml:space="preserve"> </w:t>
      </w:r>
      <w:r w:rsidR="000E3513">
        <w:rPr>
          <w:color w:val="000000"/>
        </w:rPr>
        <w:t xml:space="preserve">не содержащие и содержащие 1 % </w:t>
      </w:r>
      <w:r w:rsidR="000E3513">
        <w:rPr>
          <w:color w:val="000000"/>
          <w:lang w:val="en-US"/>
        </w:rPr>
        <w:t>SrO</w:t>
      </w:r>
      <w:r w:rsidR="000E3513">
        <w:rPr>
          <w:color w:val="000000"/>
        </w:rPr>
        <w:t>, были аттестованы методами РФА, БЭТ/БДХ и СЭМ.</w:t>
      </w:r>
    </w:p>
    <w:p w14:paraId="18B04A28" w14:textId="009333C4" w:rsidR="000E3513" w:rsidRPr="00194126" w:rsidRDefault="00DC7BD4" w:rsidP="00DC7B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Удельные поверхности </w:t>
      </w:r>
      <w:r w:rsidR="0002376C">
        <w:rPr>
          <w:color w:val="000000"/>
        </w:rPr>
        <w:t>составляли 52, 35, 49,43 м</w:t>
      </w:r>
      <w:r w:rsidR="0002376C" w:rsidRPr="008964E7">
        <w:rPr>
          <w:color w:val="000000"/>
          <w:vertAlign w:val="superscript"/>
        </w:rPr>
        <w:t>2</w:t>
      </w:r>
      <w:r w:rsidR="0002376C">
        <w:rPr>
          <w:color w:val="000000"/>
        </w:rPr>
        <w:t xml:space="preserve">/г для </w:t>
      </w:r>
      <w:bookmarkStart w:id="1" w:name="_Hlk160017981"/>
      <w:r w:rsidR="0002376C">
        <w:rPr>
          <w:color w:val="000000"/>
          <w:lang w:val="en-US"/>
        </w:rPr>
        <w:t>AZYb</w:t>
      </w:r>
      <w:bookmarkEnd w:id="1"/>
      <w:r w:rsidR="0002376C" w:rsidRPr="0002376C">
        <w:rPr>
          <w:color w:val="000000"/>
        </w:rPr>
        <w:t>,</w:t>
      </w:r>
      <w:r w:rsidR="0002376C">
        <w:rPr>
          <w:color w:val="000000"/>
        </w:rPr>
        <w:t xml:space="preserve"> </w:t>
      </w:r>
      <w:r w:rsidR="0002376C">
        <w:rPr>
          <w:color w:val="000000"/>
          <w:lang w:val="en-US"/>
        </w:rPr>
        <w:t>AZSm</w:t>
      </w:r>
      <w:r w:rsidR="0002376C">
        <w:rPr>
          <w:color w:val="000000"/>
        </w:rPr>
        <w:t>,</w:t>
      </w:r>
      <w:r w:rsidR="00194126" w:rsidRPr="00194126">
        <w:rPr>
          <w:color w:val="000000"/>
        </w:rPr>
        <w:t xml:space="preserve"> </w:t>
      </w:r>
      <w:r w:rsidR="00194126">
        <w:rPr>
          <w:color w:val="000000"/>
          <w:lang w:val="en-US"/>
        </w:rPr>
        <w:t>AZYbSr</w:t>
      </w:r>
      <w:r w:rsidR="00194126">
        <w:rPr>
          <w:color w:val="000000"/>
        </w:rPr>
        <w:t>,</w:t>
      </w:r>
      <w:r w:rsidR="00B00D60">
        <w:rPr>
          <w:color w:val="000000"/>
        </w:rPr>
        <w:t xml:space="preserve"> </w:t>
      </w:r>
      <w:r w:rsidR="00194126">
        <w:rPr>
          <w:color w:val="000000"/>
          <w:lang w:val="en-US"/>
        </w:rPr>
        <w:t>AZSmSr</w:t>
      </w:r>
      <w:r w:rsidR="00194126" w:rsidRPr="00194126">
        <w:rPr>
          <w:color w:val="000000"/>
        </w:rPr>
        <w:t>.</w:t>
      </w:r>
    </w:p>
    <w:p w14:paraId="2F12C722" w14:textId="1490CB75" w:rsidR="00383A5C" w:rsidRPr="00B00D60" w:rsidRDefault="00383A5C" w:rsidP="00383A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присутствии стронция</w:t>
      </w:r>
      <w:r w:rsidRPr="009E0930">
        <w:rPr>
          <w:color w:val="000000"/>
        </w:rPr>
        <w:t xml:space="preserve"> </w:t>
      </w:r>
      <w:r>
        <w:rPr>
          <w:color w:val="000000"/>
        </w:rPr>
        <w:t xml:space="preserve">резко снижается степень извлечения тест-красителя метиленового оранжевого порошками </w:t>
      </w:r>
      <w:bookmarkStart w:id="2" w:name="_Hlk160014457"/>
      <w:r>
        <w:rPr>
          <w:color w:val="000000"/>
          <w:lang w:val="en-US"/>
        </w:rPr>
        <w:t>AZYb</w:t>
      </w:r>
      <w:r w:rsidRPr="009E0930">
        <w:rPr>
          <w:color w:val="000000"/>
        </w:rPr>
        <w:t xml:space="preserve"> </w:t>
      </w:r>
      <w:bookmarkEnd w:id="2"/>
      <w:r>
        <w:rPr>
          <w:color w:val="000000"/>
        </w:rPr>
        <w:t xml:space="preserve">и </w:t>
      </w:r>
      <w:r>
        <w:rPr>
          <w:color w:val="000000"/>
          <w:lang w:val="en-US"/>
        </w:rPr>
        <w:t>AZSm</w:t>
      </w:r>
      <w:r>
        <w:rPr>
          <w:color w:val="000000"/>
        </w:rPr>
        <w:t xml:space="preserve"> без предварительной обработки.</w:t>
      </w:r>
    </w:p>
    <w:p w14:paraId="77981A14" w14:textId="70AC430C" w:rsidR="000E3513" w:rsidRDefault="00E836C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Цель </w:t>
      </w:r>
      <w:r w:rsidR="00383A5C">
        <w:rPr>
          <w:color w:val="000000"/>
        </w:rPr>
        <w:t xml:space="preserve">данной </w:t>
      </w:r>
      <w:r>
        <w:rPr>
          <w:color w:val="000000"/>
        </w:rPr>
        <w:t xml:space="preserve">работы – </w:t>
      </w:r>
      <w:r w:rsidR="00B00D60">
        <w:rPr>
          <w:color w:val="000000"/>
        </w:rPr>
        <w:t xml:space="preserve">определить </w:t>
      </w:r>
      <w:r>
        <w:rPr>
          <w:color w:val="000000"/>
        </w:rPr>
        <w:t xml:space="preserve">влияние </w:t>
      </w:r>
      <w:r w:rsidR="00F75D89">
        <w:rPr>
          <w:color w:val="000000"/>
        </w:rPr>
        <w:t xml:space="preserve">двух способов </w:t>
      </w:r>
      <w:r>
        <w:rPr>
          <w:color w:val="000000"/>
        </w:rPr>
        <w:t>предвари</w:t>
      </w:r>
      <w:r w:rsidR="003368B4">
        <w:rPr>
          <w:color w:val="000000"/>
        </w:rPr>
        <w:t>т</w:t>
      </w:r>
      <w:r>
        <w:rPr>
          <w:color w:val="000000"/>
        </w:rPr>
        <w:t xml:space="preserve">ельной </w:t>
      </w:r>
      <w:r w:rsidR="00F75D89">
        <w:rPr>
          <w:color w:val="000000"/>
        </w:rPr>
        <w:t xml:space="preserve">обработки </w:t>
      </w:r>
      <w:r w:rsidR="000E3513">
        <w:rPr>
          <w:color w:val="000000"/>
        </w:rPr>
        <w:t>порошков</w:t>
      </w:r>
      <w:r>
        <w:rPr>
          <w:color w:val="000000"/>
        </w:rPr>
        <w:t xml:space="preserve"> </w:t>
      </w:r>
      <w:r w:rsidR="003368B4">
        <w:rPr>
          <w:color w:val="000000"/>
        </w:rPr>
        <w:t xml:space="preserve">на </w:t>
      </w:r>
      <w:r w:rsidR="00F75D89">
        <w:rPr>
          <w:color w:val="000000"/>
        </w:rPr>
        <w:t>ад</w:t>
      </w:r>
      <w:r w:rsidR="00383A5C">
        <w:rPr>
          <w:color w:val="000000"/>
        </w:rPr>
        <w:t xml:space="preserve">сорбцию </w:t>
      </w:r>
      <w:r w:rsidR="009E0930">
        <w:rPr>
          <w:color w:val="000000"/>
        </w:rPr>
        <w:t>метилоранжа</w:t>
      </w:r>
      <w:r w:rsidR="00E85186">
        <w:rPr>
          <w:color w:val="000000"/>
        </w:rPr>
        <w:t xml:space="preserve"> </w:t>
      </w:r>
      <w:r w:rsidR="00C708A8">
        <w:rPr>
          <w:color w:val="000000"/>
        </w:rPr>
        <w:t xml:space="preserve">при </w:t>
      </w:r>
      <w:r w:rsidR="00F75D89">
        <w:rPr>
          <w:color w:val="000000"/>
        </w:rPr>
        <w:t xml:space="preserve">25 </w:t>
      </w:r>
      <w:r w:rsidR="00F75D89" w:rsidRPr="00F75D89">
        <w:rPr>
          <w:color w:val="000000"/>
          <w:vertAlign w:val="superscript"/>
        </w:rPr>
        <w:t>о</w:t>
      </w:r>
      <w:r w:rsidR="00F75D89">
        <w:rPr>
          <w:color w:val="000000"/>
        </w:rPr>
        <w:t>С</w:t>
      </w:r>
      <w:r w:rsidR="00C708A8">
        <w:rPr>
          <w:color w:val="000000"/>
        </w:rPr>
        <w:t xml:space="preserve"> </w:t>
      </w:r>
      <w:r w:rsidR="000E3513">
        <w:rPr>
          <w:color w:val="000000"/>
        </w:rPr>
        <w:t>с длительностью 2 и 7 дней</w:t>
      </w:r>
      <w:r w:rsidR="00636A70">
        <w:rPr>
          <w:color w:val="000000"/>
        </w:rPr>
        <w:t>.</w:t>
      </w:r>
      <w:r w:rsidR="003368B4">
        <w:rPr>
          <w:color w:val="000000"/>
        </w:rPr>
        <w:t xml:space="preserve"> </w:t>
      </w:r>
    </w:p>
    <w:p w14:paraId="67A4BA02" w14:textId="447D9DAC" w:rsidR="00636A70" w:rsidRDefault="000E3513" w:rsidP="001941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Адсорбцию определяли</w:t>
      </w:r>
      <w:r w:rsidR="009E1EB4">
        <w:rPr>
          <w:color w:val="000000"/>
        </w:rPr>
        <w:t xml:space="preserve"> методом спектрофотометрии, сравнивая величины </w:t>
      </w:r>
      <w:r w:rsidR="00F75D89">
        <w:rPr>
          <w:color w:val="000000"/>
        </w:rPr>
        <w:t>Г</w:t>
      </w:r>
      <w:r w:rsidR="00F75D89">
        <w:rPr>
          <w:color w:val="000000"/>
          <w:lang w:val="en-US"/>
        </w:rPr>
        <w:t>s</w:t>
      </w:r>
      <w:r w:rsidR="009E1EB4">
        <w:rPr>
          <w:color w:val="000000"/>
        </w:rPr>
        <w:t xml:space="preserve"> после о</w:t>
      </w:r>
      <w:r>
        <w:rPr>
          <w:color w:val="000000"/>
        </w:rPr>
        <w:t>блучени</w:t>
      </w:r>
      <w:r w:rsidR="00B00D60">
        <w:rPr>
          <w:color w:val="000000"/>
        </w:rPr>
        <w:t>я</w:t>
      </w:r>
      <w:r>
        <w:rPr>
          <w:color w:val="000000"/>
        </w:rPr>
        <w:t xml:space="preserve"> </w:t>
      </w:r>
      <w:r w:rsidR="00383A5C">
        <w:rPr>
          <w:color w:val="000000"/>
        </w:rPr>
        <w:t xml:space="preserve">порошков УФ светом </w:t>
      </w:r>
      <w:r>
        <w:rPr>
          <w:color w:val="000000"/>
        </w:rPr>
        <w:t>широкополосной ртутной лампой</w:t>
      </w:r>
      <w:r w:rsidR="00383A5C">
        <w:rPr>
          <w:color w:val="000000"/>
        </w:rPr>
        <w:t xml:space="preserve"> </w:t>
      </w:r>
      <w:r w:rsidR="00DC7BD4">
        <w:rPr>
          <w:color w:val="000000"/>
        </w:rPr>
        <w:t>с экспозицией 10 минут</w:t>
      </w:r>
      <w:r>
        <w:rPr>
          <w:color w:val="000000"/>
        </w:rPr>
        <w:t xml:space="preserve"> и </w:t>
      </w:r>
      <w:r w:rsidR="00882A65">
        <w:rPr>
          <w:color w:val="000000"/>
        </w:rPr>
        <w:t xml:space="preserve">после </w:t>
      </w:r>
      <w:r w:rsidR="00B00D60">
        <w:rPr>
          <w:color w:val="000000"/>
        </w:rPr>
        <w:t xml:space="preserve">термообработки </w:t>
      </w:r>
      <w:r w:rsidR="00194126">
        <w:rPr>
          <w:color w:val="000000"/>
        </w:rPr>
        <w:t xml:space="preserve">10 минут </w:t>
      </w:r>
      <w:r w:rsidR="00B00D60">
        <w:rPr>
          <w:color w:val="000000"/>
        </w:rPr>
        <w:t xml:space="preserve">при 65 </w:t>
      </w:r>
      <w:r w:rsidR="00B00D60" w:rsidRPr="00E85186">
        <w:rPr>
          <w:color w:val="000000"/>
          <w:vertAlign w:val="superscript"/>
        </w:rPr>
        <w:t>о</w:t>
      </w:r>
      <w:r w:rsidR="00B00D60">
        <w:rPr>
          <w:color w:val="000000"/>
        </w:rPr>
        <w:t>С</w:t>
      </w:r>
      <w:r w:rsidR="00194126">
        <w:rPr>
          <w:color w:val="000000"/>
        </w:rPr>
        <w:t xml:space="preserve"> (</w:t>
      </w:r>
      <w:r w:rsidR="00EA3C2D">
        <w:rPr>
          <w:color w:val="000000"/>
        </w:rPr>
        <w:t xml:space="preserve">та же </w:t>
      </w:r>
      <w:r w:rsidR="00194126">
        <w:rPr>
          <w:color w:val="000000"/>
        </w:rPr>
        <w:t>температура</w:t>
      </w:r>
      <w:r w:rsidR="00EA3C2D">
        <w:rPr>
          <w:color w:val="000000"/>
        </w:rPr>
        <w:t>, что и</w:t>
      </w:r>
      <w:r w:rsidR="00194126">
        <w:rPr>
          <w:color w:val="000000"/>
        </w:rPr>
        <w:t xml:space="preserve"> при УФ облучении)</w:t>
      </w:r>
      <w:r w:rsidR="00B00D60">
        <w:rPr>
          <w:color w:val="000000"/>
        </w:rPr>
        <w:t>.</w:t>
      </w:r>
      <w:r w:rsidR="00636A70">
        <w:rPr>
          <w:color w:val="000000"/>
        </w:rPr>
        <w:t xml:space="preserve"> </w:t>
      </w:r>
      <w:r w:rsidR="008964E7">
        <w:rPr>
          <w:color w:val="000000"/>
        </w:rPr>
        <w:t>В наших условия (навеска 10 мг, объем раствора 5 мл, концентрация 25 мкМ) с</w:t>
      </w:r>
      <w:r w:rsidR="009E1EB4">
        <w:rPr>
          <w:color w:val="000000"/>
        </w:rPr>
        <w:t xml:space="preserve">тепень извлечения не превышала </w:t>
      </w:r>
      <w:r w:rsidR="00C708A8">
        <w:rPr>
          <w:color w:val="000000"/>
        </w:rPr>
        <w:t>20%</w:t>
      </w:r>
      <w:r w:rsidR="008964E7">
        <w:rPr>
          <w:color w:val="000000"/>
        </w:rPr>
        <w:t xml:space="preserve"> </w:t>
      </w:r>
      <w:r w:rsidR="00C708A8">
        <w:rPr>
          <w:color w:val="000000"/>
        </w:rPr>
        <w:t xml:space="preserve">с максимумом </w:t>
      </w:r>
      <w:r w:rsidR="00194126">
        <w:rPr>
          <w:color w:val="000000"/>
        </w:rPr>
        <w:t xml:space="preserve">у </w:t>
      </w:r>
      <w:r w:rsidR="00C708A8">
        <w:rPr>
          <w:color w:val="000000"/>
          <w:lang w:val="en-US"/>
        </w:rPr>
        <w:t>AZYb</w:t>
      </w:r>
      <w:r w:rsidR="00C708A8">
        <w:rPr>
          <w:color w:val="000000"/>
        </w:rPr>
        <w:t xml:space="preserve"> </w:t>
      </w:r>
      <w:r w:rsidR="008964E7">
        <w:rPr>
          <w:color w:val="000000"/>
        </w:rPr>
        <w:t xml:space="preserve">с </w:t>
      </w:r>
      <w:r w:rsidR="00C708A8">
        <w:rPr>
          <w:color w:val="000000"/>
        </w:rPr>
        <w:t>терм</w:t>
      </w:r>
      <w:r w:rsidR="008964E7">
        <w:rPr>
          <w:color w:val="000000"/>
        </w:rPr>
        <w:t>ообработкой.</w:t>
      </w:r>
    </w:p>
    <w:p w14:paraId="5AD6681C" w14:textId="77777777" w:rsidR="00C708A8" w:rsidRDefault="00C708A8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1F049CAE" w14:textId="727C0CED" w:rsidR="00C708A8" w:rsidRDefault="00C708A8" w:rsidP="001876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1C08C22E" wp14:editId="2E2AD779">
            <wp:extent cx="3399790" cy="1857375"/>
            <wp:effectExtent l="0" t="0" r="10160" b="9525"/>
            <wp:docPr id="188710493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4F2BD958-D5D5-4CE1-88A0-54253B35A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4B0E873" w14:textId="77777777" w:rsidR="002B17A4" w:rsidRDefault="002B17A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0A2F2EED" w14:textId="7B52A93A" w:rsidR="006B31BA" w:rsidRDefault="002B17A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случае образцов без стронция удельная </w:t>
      </w:r>
      <w:r w:rsidR="00F75D89">
        <w:rPr>
          <w:color w:val="000000"/>
        </w:rPr>
        <w:t>ад</w:t>
      </w:r>
      <w:r>
        <w:rPr>
          <w:color w:val="000000"/>
        </w:rPr>
        <w:t xml:space="preserve">сорбция </w:t>
      </w:r>
      <w:r w:rsidR="00F75D89">
        <w:rPr>
          <w:color w:val="000000"/>
        </w:rPr>
        <w:t>Г</w:t>
      </w:r>
      <w:r w:rsidR="00F75D89">
        <w:rPr>
          <w:color w:val="000000"/>
          <w:lang w:val="en-US"/>
        </w:rPr>
        <w:t>s</w:t>
      </w:r>
      <w:r w:rsidR="00F75D89" w:rsidRPr="00F75D89">
        <w:rPr>
          <w:color w:val="000000"/>
        </w:rPr>
        <w:t xml:space="preserve"> </w:t>
      </w:r>
      <w:r w:rsidR="00194126">
        <w:rPr>
          <w:color w:val="000000"/>
        </w:rPr>
        <w:t>облученного о</w:t>
      </w:r>
      <w:r w:rsidR="001876CC">
        <w:rPr>
          <w:color w:val="000000"/>
        </w:rPr>
        <w:t xml:space="preserve">бразца </w:t>
      </w:r>
      <w:bookmarkStart w:id="3" w:name="_Hlk160015390"/>
      <w:r w:rsidR="001876CC">
        <w:rPr>
          <w:color w:val="000000"/>
          <w:lang w:val="en-US"/>
        </w:rPr>
        <w:t>AZSm</w:t>
      </w:r>
      <w:bookmarkEnd w:id="3"/>
      <w:r w:rsidR="001876CC">
        <w:rPr>
          <w:color w:val="000000"/>
        </w:rPr>
        <w:t xml:space="preserve"> </w:t>
      </w:r>
      <w:r>
        <w:rPr>
          <w:color w:val="000000"/>
        </w:rPr>
        <w:t xml:space="preserve">в 2 раза больше по сравнению с </w:t>
      </w:r>
      <w:bookmarkStart w:id="4" w:name="_Hlk160015469"/>
      <w:r w:rsidR="00194126">
        <w:rPr>
          <w:color w:val="000000"/>
        </w:rPr>
        <w:t xml:space="preserve">облученным </w:t>
      </w:r>
      <w:r>
        <w:rPr>
          <w:color w:val="000000"/>
          <w:lang w:val="en-US"/>
        </w:rPr>
        <w:t>AZYb</w:t>
      </w:r>
      <w:bookmarkEnd w:id="4"/>
      <w:r>
        <w:rPr>
          <w:color w:val="000000"/>
        </w:rPr>
        <w:t>, однако</w:t>
      </w:r>
      <w:r w:rsidR="001876CC">
        <w:rPr>
          <w:color w:val="000000"/>
        </w:rPr>
        <w:t>,</w:t>
      </w:r>
      <w:r>
        <w:rPr>
          <w:color w:val="000000"/>
        </w:rPr>
        <w:t xml:space="preserve"> термическая обработка </w:t>
      </w:r>
      <w:r>
        <w:rPr>
          <w:color w:val="000000"/>
          <w:lang w:val="en-US"/>
        </w:rPr>
        <w:t>AZSm</w:t>
      </w:r>
      <w:r w:rsidRPr="002B17A4">
        <w:rPr>
          <w:color w:val="000000"/>
        </w:rPr>
        <w:t xml:space="preserve"> </w:t>
      </w:r>
      <w:r w:rsidR="00F75D89">
        <w:rPr>
          <w:color w:val="000000"/>
        </w:rPr>
        <w:t xml:space="preserve">дает тот же </w:t>
      </w:r>
      <w:r>
        <w:rPr>
          <w:color w:val="000000"/>
        </w:rPr>
        <w:t xml:space="preserve">результат. Только </w:t>
      </w:r>
      <w:r w:rsidR="00F75D89">
        <w:rPr>
          <w:color w:val="000000"/>
        </w:rPr>
        <w:t xml:space="preserve">для </w:t>
      </w:r>
      <w:r w:rsidR="00C12454">
        <w:rPr>
          <w:color w:val="000000"/>
        </w:rPr>
        <w:t xml:space="preserve">порошка </w:t>
      </w:r>
      <w:r>
        <w:rPr>
          <w:color w:val="000000"/>
          <w:lang w:val="en-US"/>
        </w:rPr>
        <w:t>AZYb</w:t>
      </w:r>
      <w:r w:rsidRPr="002B17A4">
        <w:rPr>
          <w:color w:val="000000"/>
        </w:rPr>
        <w:t xml:space="preserve"> </w:t>
      </w:r>
      <w:r>
        <w:rPr>
          <w:color w:val="000000"/>
        </w:rPr>
        <w:t>с терм</w:t>
      </w:r>
      <w:r w:rsidR="00F75D89">
        <w:rPr>
          <w:color w:val="000000"/>
        </w:rPr>
        <w:t>о</w:t>
      </w:r>
      <w:r>
        <w:rPr>
          <w:color w:val="000000"/>
        </w:rPr>
        <w:t xml:space="preserve">обработкой </w:t>
      </w:r>
      <w:r w:rsidR="00194126">
        <w:rPr>
          <w:color w:val="000000"/>
        </w:rPr>
        <w:t xml:space="preserve">были </w:t>
      </w:r>
      <w:r w:rsidR="00F75D89">
        <w:rPr>
          <w:color w:val="000000"/>
        </w:rPr>
        <w:t xml:space="preserve">получены </w:t>
      </w:r>
      <w:r w:rsidR="006B31BA">
        <w:rPr>
          <w:color w:val="000000"/>
        </w:rPr>
        <w:t>н</w:t>
      </w:r>
      <w:r>
        <w:rPr>
          <w:color w:val="000000"/>
        </w:rPr>
        <w:t xml:space="preserve">аибольшие </w:t>
      </w:r>
      <w:r w:rsidR="00F75D89">
        <w:rPr>
          <w:color w:val="000000"/>
        </w:rPr>
        <w:t>значения Г</w:t>
      </w:r>
      <w:r w:rsidR="00F75D89">
        <w:rPr>
          <w:color w:val="000000"/>
          <w:lang w:val="en-US"/>
        </w:rPr>
        <w:t>s</w:t>
      </w:r>
      <w:r>
        <w:rPr>
          <w:color w:val="000000"/>
        </w:rPr>
        <w:t xml:space="preserve">, которые </w:t>
      </w:r>
      <w:r w:rsidR="00C12454">
        <w:rPr>
          <w:color w:val="000000"/>
        </w:rPr>
        <w:t xml:space="preserve">существенно </w:t>
      </w:r>
      <w:r>
        <w:rPr>
          <w:color w:val="000000"/>
        </w:rPr>
        <w:t>выше</w:t>
      </w:r>
      <w:r w:rsidR="006B31BA">
        <w:rPr>
          <w:color w:val="000000"/>
        </w:rPr>
        <w:t xml:space="preserve">, чем у </w:t>
      </w:r>
      <w:r w:rsidR="001876CC">
        <w:rPr>
          <w:color w:val="000000"/>
        </w:rPr>
        <w:t xml:space="preserve">остальных </w:t>
      </w:r>
      <w:r>
        <w:rPr>
          <w:color w:val="000000"/>
        </w:rPr>
        <w:t xml:space="preserve">образцов.  </w:t>
      </w:r>
    </w:p>
    <w:p w14:paraId="221C391D" w14:textId="7A63A8DC" w:rsidR="001876CC" w:rsidRPr="009108A9" w:rsidRDefault="006B31BA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порошков со стронцием </w:t>
      </w:r>
      <w:r w:rsidR="00194126">
        <w:rPr>
          <w:color w:val="000000"/>
        </w:rPr>
        <w:t xml:space="preserve">мы видим </w:t>
      </w:r>
      <w:r>
        <w:rPr>
          <w:color w:val="000000"/>
        </w:rPr>
        <w:t xml:space="preserve">разные эффекты </w:t>
      </w:r>
      <w:r w:rsidR="002B17A4">
        <w:rPr>
          <w:color w:val="000000"/>
        </w:rPr>
        <w:t>облучени</w:t>
      </w:r>
      <w:r>
        <w:rPr>
          <w:color w:val="000000"/>
        </w:rPr>
        <w:t xml:space="preserve">я </w:t>
      </w:r>
      <w:r w:rsidR="00F75D89">
        <w:rPr>
          <w:color w:val="000000"/>
        </w:rPr>
        <w:t>у</w:t>
      </w:r>
      <w:r>
        <w:rPr>
          <w:color w:val="000000"/>
        </w:rPr>
        <w:t xml:space="preserve"> </w:t>
      </w:r>
      <w:bookmarkStart w:id="5" w:name="_Hlk160015724"/>
      <w:r>
        <w:rPr>
          <w:color w:val="000000"/>
          <w:lang w:val="en-US"/>
        </w:rPr>
        <w:t>AZYb</w:t>
      </w:r>
      <w:r w:rsidRPr="006B31BA">
        <w:rPr>
          <w:color w:val="000000"/>
        </w:rPr>
        <w:t>-</w:t>
      </w:r>
      <w:r>
        <w:rPr>
          <w:color w:val="000000"/>
          <w:lang w:val="en-US"/>
        </w:rPr>
        <w:t>Sr</w:t>
      </w:r>
      <w:r>
        <w:rPr>
          <w:color w:val="000000"/>
        </w:rPr>
        <w:t xml:space="preserve"> </w:t>
      </w:r>
      <w:bookmarkEnd w:id="5"/>
      <w:r>
        <w:rPr>
          <w:color w:val="000000"/>
        </w:rPr>
        <w:t xml:space="preserve">и </w:t>
      </w:r>
      <w:r>
        <w:rPr>
          <w:color w:val="000000"/>
          <w:lang w:val="en-US"/>
        </w:rPr>
        <w:t>AZSm</w:t>
      </w:r>
      <w:r w:rsidRPr="006B31BA">
        <w:rPr>
          <w:color w:val="000000"/>
        </w:rPr>
        <w:t>-</w:t>
      </w:r>
      <w:r>
        <w:rPr>
          <w:color w:val="000000"/>
          <w:lang w:val="en-US"/>
        </w:rPr>
        <w:t>Sr</w:t>
      </w:r>
      <w:r w:rsidR="00F75D89" w:rsidRPr="00F75D89">
        <w:rPr>
          <w:color w:val="000000"/>
        </w:rPr>
        <w:t xml:space="preserve"> </w:t>
      </w:r>
      <w:r w:rsidR="00F75D89">
        <w:rPr>
          <w:color w:val="000000"/>
        </w:rPr>
        <w:t>адсорбентов</w:t>
      </w:r>
      <w:r w:rsidRPr="006B31BA">
        <w:rPr>
          <w:color w:val="000000"/>
        </w:rPr>
        <w:t xml:space="preserve">. </w:t>
      </w:r>
      <w:r>
        <w:rPr>
          <w:color w:val="000000"/>
        </w:rPr>
        <w:t xml:space="preserve"> Более эффективн</w:t>
      </w:r>
      <w:r w:rsidR="00EA3C2D">
        <w:rPr>
          <w:color w:val="000000"/>
        </w:rPr>
        <w:t>о</w:t>
      </w:r>
      <w:r>
        <w:rPr>
          <w:color w:val="000000"/>
        </w:rPr>
        <w:t xml:space="preserve"> УФ об</w:t>
      </w:r>
      <w:r w:rsidR="00EA3C2D">
        <w:rPr>
          <w:color w:val="000000"/>
        </w:rPr>
        <w:t>лучение</w:t>
      </w:r>
      <w:r>
        <w:rPr>
          <w:color w:val="000000"/>
        </w:rPr>
        <w:t xml:space="preserve"> в случае </w:t>
      </w:r>
      <w:r>
        <w:rPr>
          <w:color w:val="000000"/>
          <w:lang w:val="en-US"/>
        </w:rPr>
        <w:t>AZYb</w:t>
      </w:r>
      <w:r w:rsidRPr="006B31BA">
        <w:rPr>
          <w:color w:val="000000"/>
        </w:rPr>
        <w:t>-</w:t>
      </w:r>
      <w:r>
        <w:rPr>
          <w:color w:val="000000"/>
          <w:lang w:val="en-US"/>
        </w:rPr>
        <w:t>Sr</w:t>
      </w:r>
      <w:r w:rsidRPr="006B31BA">
        <w:rPr>
          <w:color w:val="000000"/>
        </w:rPr>
        <w:t>:</w:t>
      </w:r>
      <w:r>
        <w:rPr>
          <w:color w:val="000000"/>
        </w:rPr>
        <w:t xml:space="preserve"> </w:t>
      </w:r>
      <w:r w:rsidR="00194126">
        <w:rPr>
          <w:color w:val="000000"/>
        </w:rPr>
        <w:t xml:space="preserve">рост </w:t>
      </w:r>
      <w:r w:rsidR="00F75D89">
        <w:rPr>
          <w:color w:val="000000"/>
        </w:rPr>
        <w:t>ад</w:t>
      </w:r>
      <w:r w:rsidR="001876CC">
        <w:rPr>
          <w:color w:val="000000"/>
        </w:rPr>
        <w:t>сорбции в 2 раза (2 дня) и 1,5 раза (7 дней</w:t>
      </w:r>
      <w:r w:rsidR="00EA3C2D">
        <w:rPr>
          <w:color w:val="000000"/>
        </w:rPr>
        <w:t xml:space="preserve"> контакта</w:t>
      </w:r>
      <w:r w:rsidR="001876CC">
        <w:rPr>
          <w:color w:val="000000"/>
        </w:rPr>
        <w:t xml:space="preserve">) </w:t>
      </w:r>
      <w:r>
        <w:rPr>
          <w:color w:val="000000"/>
        </w:rPr>
        <w:t xml:space="preserve">по сравнению с </w:t>
      </w:r>
      <w:r>
        <w:rPr>
          <w:color w:val="000000"/>
          <w:lang w:val="en-US"/>
        </w:rPr>
        <w:t>AZYb</w:t>
      </w:r>
      <w:r>
        <w:rPr>
          <w:color w:val="000000"/>
        </w:rPr>
        <w:t xml:space="preserve">. </w:t>
      </w:r>
      <w:r w:rsidR="00194126">
        <w:rPr>
          <w:color w:val="000000"/>
        </w:rPr>
        <w:t xml:space="preserve">Увеличение </w:t>
      </w:r>
      <w:r>
        <w:rPr>
          <w:color w:val="000000"/>
        </w:rPr>
        <w:t xml:space="preserve">длительности выдерживания адсорбционных систем не приводит к значимому повышению сорбции </w:t>
      </w:r>
      <w:r w:rsidR="00194126">
        <w:rPr>
          <w:color w:val="000000"/>
        </w:rPr>
        <w:t>у</w:t>
      </w:r>
      <w:r>
        <w:rPr>
          <w:color w:val="000000"/>
        </w:rPr>
        <w:t xml:space="preserve"> всех образцов, </w:t>
      </w:r>
      <w:r w:rsidR="00194126">
        <w:rPr>
          <w:color w:val="000000"/>
        </w:rPr>
        <w:t>эт</w:t>
      </w:r>
      <w:r>
        <w:rPr>
          <w:color w:val="000000"/>
        </w:rPr>
        <w:t>о говорит о стабильности структуры</w:t>
      </w:r>
      <w:r w:rsidR="001876CC" w:rsidRPr="001876CC">
        <w:rPr>
          <w:color w:val="000000"/>
        </w:rPr>
        <w:t xml:space="preserve"> </w:t>
      </w:r>
      <w:r w:rsidR="001876CC">
        <w:rPr>
          <w:color w:val="000000"/>
          <w:lang w:val="en-US"/>
        </w:rPr>
        <w:t>AZ</w:t>
      </w:r>
      <w:r w:rsidR="001876CC" w:rsidRPr="001876CC">
        <w:rPr>
          <w:color w:val="000000"/>
        </w:rPr>
        <w:t xml:space="preserve"> </w:t>
      </w:r>
      <w:r w:rsidR="001876CC">
        <w:rPr>
          <w:color w:val="000000"/>
        </w:rPr>
        <w:t>композитов</w:t>
      </w:r>
      <w:r>
        <w:rPr>
          <w:color w:val="000000"/>
        </w:rPr>
        <w:t xml:space="preserve">. </w:t>
      </w:r>
      <w:r w:rsidR="00194126">
        <w:rPr>
          <w:color w:val="000000"/>
        </w:rPr>
        <w:t>Отметим, что у</w:t>
      </w:r>
      <w:r w:rsidR="009108A9">
        <w:rPr>
          <w:color w:val="000000"/>
        </w:rPr>
        <w:t xml:space="preserve"> ксерогелей и прокаленных при низкой температуре</w:t>
      </w:r>
      <w:r w:rsidR="009108A9" w:rsidRPr="009108A9">
        <w:rPr>
          <w:color w:val="000000"/>
        </w:rPr>
        <w:t xml:space="preserve"> </w:t>
      </w:r>
      <w:r w:rsidR="009108A9">
        <w:rPr>
          <w:color w:val="000000"/>
          <w:lang w:val="en-US"/>
        </w:rPr>
        <w:t>AZ</w:t>
      </w:r>
      <w:r w:rsidR="009108A9">
        <w:rPr>
          <w:color w:val="000000"/>
        </w:rPr>
        <w:t xml:space="preserve"> композитов</w:t>
      </w:r>
      <w:r w:rsidR="009108A9" w:rsidRPr="009108A9">
        <w:rPr>
          <w:color w:val="000000"/>
        </w:rPr>
        <w:t xml:space="preserve"> </w:t>
      </w:r>
      <w:r w:rsidR="009108A9">
        <w:rPr>
          <w:color w:val="000000"/>
        </w:rPr>
        <w:t>возможно «набухание» в водных растворах анион</w:t>
      </w:r>
      <w:r w:rsidR="00194126">
        <w:rPr>
          <w:color w:val="000000"/>
        </w:rPr>
        <w:t>ов</w:t>
      </w:r>
      <w:r w:rsidR="00C12454">
        <w:rPr>
          <w:color w:val="000000"/>
        </w:rPr>
        <w:t xml:space="preserve"> разной природы</w:t>
      </w:r>
      <w:r w:rsidR="009108A9">
        <w:rPr>
          <w:color w:val="000000"/>
        </w:rPr>
        <w:t xml:space="preserve"> вследствие адсорбционной деформации</w:t>
      </w:r>
      <w:r w:rsidR="00F75D89">
        <w:rPr>
          <w:color w:val="000000"/>
        </w:rPr>
        <w:t xml:space="preserve"> сорбента.</w:t>
      </w:r>
      <w:r w:rsidR="009108A9">
        <w:rPr>
          <w:color w:val="000000"/>
        </w:rPr>
        <w:t xml:space="preserve"> </w:t>
      </w:r>
    </w:p>
    <w:p w14:paraId="79CEC577" w14:textId="555753A4" w:rsidR="003368B4" w:rsidRDefault="001876CC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Таким образом, </w:t>
      </w:r>
      <w:r w:rsidR="008964E7">
        <w:rPr>
          <w:color w:val="000000"/>
        </w:rPr>
        <w:t xml:space="preserve">для повышения адсорбционной способности модифицированных </w:t>
      </w:r>
      <w:r w:rsidR="008964E7">
        <w:rPr>
          <w:color w:val="000000"/>
          <w:lang w:val="en-US"/>
        </w:rPr>
        <w:t>AZ</w:t>
      </w:r>
      <w:r w:rsidR="008964E7">
        <w:rPr>
          <w:color w:val="000000"/>
        </w:rPr>
        <w:t xml:space="preserve"> материалов </w:t>
      </w:r>
      <w:r>
        <w:rPr>
          <w:color w:val="000000"/>
        </w:rPr>
        <w:t xml:space="preserve">можно рекомендовать </w:t>
      </w:r>
      <w:r w:rsidR="008964E7">
        <w:rPr>
          <w:color w:val="000000"/>
        </w:rPr>
        <w:t xml:space="preserve">предварительное </w:t>
      </w:r>
      <w:r w:rsidR="0002376C">
        <w:rPr>
          <w:color w:val="000000"/>
        </w:rPr>
        <w:t xml:space="preserve">УФ облучение </w:t>
      </w:r>
      <w:r w:rsidR="008964E7">
        <w:rPr>
          <w:color w:val="000000"/>
        </w:rPr>
        <w:t>порошков</w:t>
      </w:r>
      <w:r w:rsidR="008964E7" w:rsidRPr="0002376C">
        <w:rPr>
          <w:color w:val="000000"/>
        </w:rPr>
        <w:t xml:space="preserve"> </w:t>
      </w:r>
      <w:r w:rsidR="008964E7">
        <w:rPr>
          <w:color w:val="000000"/>
          <w:lang w:val="en-US"/>
        </w:rPr>
        <w:t>AZSm</w:t>
      </w:r>
      <w:r w:rsidR="008964E7" w:rsidRPr="0002376C">
        <w:rPr>
          <w:color w:val="000000"/>
        </w:rPr>
        <w:t xml:space="preserve"> </w:t>
      </w:r>
      <w:r w:rsidR="008964E7">
        <w:rPr>
          <w:color w:val="000000"/>
        </w:rPr>
        <w:t>и</w:t>
      </w:r>
      <w:r w:rsidR="008964E7" w:rsidRPr="0002376C">
        <w:rPr>
          <w:color w:val="000000"/>
        </w:rPr>
        <w:t xml:space="preserve"> </w:t>
      </w:r>
      <w:r w:rsidR="008964E7">
        <w:rPr>
          <w:color w:val="000000"/>
          <w:lang w:val="en-US"/>
        </w:rPr>
        <w:t>AZYb</w:t>
      </w:r>
      <w:r w:rsidR="008964E7" w:rsidRPr="0002376C">
        <w:rPr>
          <w:color w:val="000000"/>
        </w:rPr>
        <w:t>-</w:t>
      </w:r>
      <w:r w:rsidR="008964E7">
        <w:rPr>
          <w:color w:val="000000"/>
        </w:rPr>
        <w:t>1</w:t>
      </w:r>
      <w:r w:rsidR="008964E7">
        <w:rPr>
          <w:color w:val="000000"/>
          <w:lang w:val="en-US"/>
        </w:rPr>
        <w:t>Sr</w:t>
      </w:r>
      <w:r w:rsidR="0002376C">
        <w:rPr>
          <w:color w:val="000000"/>
        </w:rPr>
        <w:t xml:space="preserve">, а </w:t>
      </w:r>
      <w:r w:rsidR="00EA3C2D">
        <w:rPr>
          <w:color w:val="000000"/>
        </w:rPr>
        <w:t xml:space="preserve">для </w:t>
      </w:r>
      <w:r w:rsidR="0002376C">
        <w:rPr>
          <w:color w:val="000000"/>
          <w:lang w:val="en-US"/>
        </w:rPr>
        <w:t>AZYb</w:t>
      </w:r>
      <w:r w:rsidR="0002376C" w:rsidRPr="0002376C">
        <w:rPr>
          <w:color w:val="000000"/>
        </w:rPr>
        <w:t xml:space="preserve"> </w:t>
      </w:r>
      <w:r w:rsidR="00C86C23">
        <w:rPr>
          <w:color w:val="000000"/>
        </w:rPr>
        <w:t xml:space="preserve">более </w:t>
      </w:r>
      <w:r w:rsidR="0002376C">
        <w:rPr>
          <w:color w:val="000000"/>
        </w:rPr>
        <w:t>эффективн</w:t>
      </w:r>
      <w:r w:rsidR="00B02819">
        <w:rPr>
          <w:color w:val="000000"/>
        </w:rPr>
        <w:t>ую</w:t>
      </w:r>
      <w:r w:rsidR="0002376C">
        <w:rPr>
          <w:color w:val="000000"/>
        </w:rPr>
        <w:t xml:space="preserve"> термообработк</w:t>
      </w:r>
      <w:r w:rsidR="00B02819">
        <w:rPr>
          <w:color w:val="000000"/>
        </w:rPr>
        <w:t>у</w:t>
      </w:r>
      <w:r w:rsidR="00C86C23">
        <w:rPr>
          <w:color w:val="000000"/>
        </w:rPr>
        <w:t xml:space="preserve"> при 65 </w:t>
      </w:r>
      <w:r w:rsidR="00C86C23" w:rsidRPr="00C86C23">
        <w:rPr>
          <w:color w:val="000000"/>
          <w:vertAlign w:val="superscript"/>
        </w:rPr>
        <w:t>о</w:t>
      </w:r>
      <w:r w:rsidR="00C86C23">
        <w:rPr>
          <w:color w:val="000000"/>
        </w:rPr>
        <w:t>С</w:t>
      </w:r>
      <w:r w:rsidR="00C12454">
        <w:rPr>
          <w:color w:val="000000"/>
        </w:rPr>
        <w:t>.</w:t>
      </w:r>
      <w:r w:rsidR="00EA3C2D">
        <w:rPr>
          <w:color w:val="000000"/>
        </w:rPr>
        <w:t xml:space="preserve"> </w:t>
      </w:r>
    </w:p>
    <w:p w14:paraId="22DDD9E7" w14:textId="77777777" w:rsidR="0002376C" w:rsidRDefault="0002376C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sectPr w:rsidR="0002376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376C"/>
    <w:rsid w:val="00063966"/>
    <w:rsid w:val="00066C89"/>
    <w:rsid w:val="00086081"/>
    <w:rsid w:val="000E3513"/>
    <w:rsid w:val="00101A1C"/>
    <w:rsid w:val="00103657"/>
    <w:rsid w:val="00106375"/>
    <w:rsid w:val="00116478"/>
    <w:rsid w:val="00130241"/>
    <w:rsid w:val="001876CC"/>
    <w:rsid w:val="00194126"/>
    <w:rsid w:val="001E61C2"/>
    <w:rsid w:val="001F0493"/>
    <w:rsid w:val="002264EE"/>
    <w:rsid w:val="0023307C"/>
    <w:rsid w:val="002B17A4"/>
    <w:rsid w:val="0031361E"/>
    <w:rsid w:val="003368B4"/>
    <w:rsid w:val="00371969"/>
    <w:rsid w:val="00383A5C"/>
    <w:rsid w:val="00391C38"/>
    <w:rsid w:val="003B76D6"/>
    <w:rsid w:val="004A26A3"/>
    <w:rsid w:val="004F0EDF"/>
    <w:rsid w:val="00522BF1"/>
    <w:rsid w:val="00574960"/>
    <w:rsid w:val="00590166"/>
    <w:rsid w:val="005D022B"/>
    <w:rsid w:val="005E5BE9"/>
    <w:rsid w:val="00636A70"/>
    <w:rsid w:val="0069427D"/>
    <w:rsid w:val="006B31BA"/>
    <w:rsid w:val="006F7A19"/>
    <w:rsid w:val="007213E1"/>
    <w:rsid w:val="00775389"/>
    <w:rsid w:val="00797838"/>
    <w:rsid w:val="007C36D8"/>
    <w:rsid w:val="007F2744"/>
    <w:rsid w:val="00882A65"/>
    <w:rsid w:val="008931BE"/>
    <w:rsid w:val="008964E7"/>
    <w:rsid w:val="008C67E3"/>
    <w:rsid w:val="008F0BE4"/>
    <w:rsid w:val="009108A9"/>
    <w:rsid w:val="00921D45"/>
    <w:rsid w:val="009A66DB"/>
    <w:rsid w:val="009B2F80"/>
    <w:rsid w:val="009B3300"/>
    <w:rsid w:val="009E0930"/>
    <w:rsid w:val="009E1EB4"/>
    <w:rsid w:val="009F3380"/>
    <w:rsid w:val="00A02163"/>
    <w:rsid w:val="00A314FE"/>
    <w:rsid w:val="00B00D60"/>
    <w:rsid w:val="00B02819"/>
    <w:rsid w:val="00BF36F8"/>
    <w:rsid w:val="00BF4622"/>
    <w:rsid w:val="00BF6C70"/>
    <w:rsid w:val="00C12454"/>
    <w:rsid w:val="00C708A8"/>
    <w:rsid w:val="00C86C23"/>
    <w:rsid w:val="00CD00B1"/>
    <w:rsid w:val="00D22306"/>
    <w:rsid w:val="00D42542"/>
    <w:rsid w:val="00D8121C"/>
    <w:rsid w:val="00DC7BD4"/>
    <w:rsid w:val="00E22189"/>
    <w:rsid w:val="00E74069"/>
    <w:rsid w:val="00E836C7"/>
    <w:rsid w:val="00E85186"/>
    <w:rsid w:val="00EA3C2D"/>
    <w:rsid w:val="00EB1F49"/>
    <w:rsid w:val="00F75D8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b">
    <w:name w:val="Strong"/>
    <w:basedOn w:val="a0"/>
    <w:uiPriority w:val="22"/>
    <w:qFormat/>
    <w:rsid w:val="00066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180823\&#1056;&#1072;&#1073;&#1086;&#1095;&#1080;&#1081;%20&#1089;&#1090;&#1086;&#1083;_2\&#1042;&#1050;&#1056;_&#1041;&#1040;&#1050;&#1040;&#1051;&#1040;&#1042;&#1056;&#1067;_&#1053;&#1061;\&#1041;&#1072;&#1082;&#1072;&#1083;&#1072;&#1074;&#1088;%20&#1042;&#1086;&#1083;&#1082;&#1086;&#1074;_2023\&#1050;&#1086;&#1087;&#1080;&#1103;%20&#1050;&#1091;&#1088;&#1089;&#1086;&#1074;&#1072;&#1103;%20&#1060;&#1061;_2023_&#1042;&#1054;.24.04&#1048;&#1090;&#1086;&#1075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158081644032862"/>
          <c:y val="5.1587837924457883E-2"/>
          <c:w val="0.83709793825347978"/>
          <c:h val="0.77389082467358128"/>
        </c:manualLayout>
      </c:layout>
      <c:barChart>
        <c:barDir val="col"/>
        <c:grouping val="clustered"/>
        <c:varyColors val="0"/>
        <c:ser>
          <c:idx val="0"/>
          <c:order val="0"/>
          <c:tx>
            <c:v>2 УФ</c:v>
          </c:tx>
          <c:spPr>
            <a:solidFill>
              <a:srgbClr val="D36EE4"/>
            </a:solidFill>
            <a:ln>
              <a:solidFill>
                <a:srgbClr val="A523BB"/>
              </a:solidFill>
            </a:ln>
            <a:effectLst/>
          </c:spPr>
          <c:invertIfNegative val="0"/>
          <c:cat>
            <c:strRef>
              <c:f>('МО бета, Г'!$G$6:$H$6,'МО бета, Г'!$G$2:$H$2)</c:f>
              <c:strCache>
                <c:ptCount val="4"/>
                <c:pt idx="0">
                  <c:v>AZYb</c:v>
                </c:pt>
                <c:pt idx="1">
                  <c:v>AZYb-1Sr</c:v>
                </c:pt>
                <c:pt idx="2">
                  <c:v>AZSm</c:v>
                </c:pt>
                <c:pt idx="3">
                  <c:v>AZSm-1Sr</c:v>
                </c:pt>
              </c:strCache>
            </c:strRef>
          </c:cat>
          <c:val>
            <c:numRef>
              <c:f>('МО бета, Г'!$F$59:$G$59,'МО бета, Г'!$C$59:$D$59)</c:f>
              <c:numCache>
                <c:formatCode>General</c:formatCode>
                <c:ptCount val="4"/>
                <c:pt idx="0">
                  <c:v>1.2048697692936301E-2</c:v>
                </c:pt>
                <c:pt idx="1">
                  <c:v>2.3349029069541179E-2</c:v>
                </c:pt>
                <c:pt idx="2">
                  <c:v>2.2570728100556464E-2</c:v>
                </c:pt>
                <c:pt idx="3">
                  <c:v>2.5340031548339295E-3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6B-44D2-8AF8-3151BBD09A2F}"/>
            </c:ext>
          </c:extLst>
        </c:ser>
        <c:ser>
          <c:idx val="1"/>
          <c:order val="1"/>
          <c:tx>
            <c:v>7 УФ</c:v>
          </c:tx>
          <c:spPr>
            <a:solidFill>
              <a:srgbClr val="A523BB"/>
            </a:solidFill>
            <a:ln>
              <a:solidFill>
                <a:srgbClr val="A523BB"/>
              </a:solidFill>
            </a:ln>
            <a:effectLst/>
          </c:spPr>
          <c:invertIfNegative val="0"/>
          <c:cat>
            <c:strRef>
              <c:f>('МО бета, Г'!$G$6:$H$6,'МО бета, Г'!$G$2:$H$2)</c:f>
              <c:strCache>
                <c:ptCount val="4"/>
                <c:pt idx="0">
                  <c:v>AZYb</c:v>
                </c:pt>
                <c:pt idx="1">
                  <c:v>AZYb-1Sr</c:v>
                </c:pt>
                <c:pt idx="2">
                  <c:v>AZSm</c:v>
                </c:pt>
                <c:pt idx="3">
                  <c:v>AZSm-1Sr</c:v>
                </c:pt>
              </c:strCache>
            </c:strRef>
          </c:cat>
          <c:val>
            <c:numRef>
              <c:f>('МО бета, Г'!$F$61:$G$61,'МО бета, Г'!$C$61:$D$61)</c:f>
              <c:numCache>
                <c:formatCode>General</c:formatCode>
                <c:ptCount val="4"/>
                <c:pt idx="0">
                  <c:v>1.3620266957232344E-2</c:v>
                </c:pt>
                <c:pt idx="1">
                  <c:v>1.667787790681512E-2</c:v>
                </c:pt>
                <c:pt idx="2">
                  <c:v>2.5683931976495288E-2</c:v>
                </c:pt>
                <c:pt idx="3">
                  <c:v>5.7015070983763416E-3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6B-44D2-8AF8-3151BBD09A2F}"/>
            </c:ext>
          </c:extLst>
        </c:ser>
        <c:ser>
          <c:idx val="2"/>
          <c:order val="2"/>
          <c:tx>
            <c:v>2 t</c:v>
          </c:tx>
          <c:spPr>
            <a:solidFill>
              <a:srgbClr val="FF7D7D"/>
            </a:solidFill>
            <a:ln>
              <a:solidFill>
                <a:srgbClr val="FF0000"/>
              </a:solidFill>
            </a:ln>
            <a:effectLst/>
          </c:spPr>
          <c:invertIfNegative val="0"/>
          <c:cat>
            <c:strRef>
              <c:f>('МО бета, Г'!$G$6:$H$6,'МО бета, Г'!$G$2:$H$2)</c:f>
              <c:strCache>
                <c:ptCount val="4"/>
                <c:pt idx="0">
                  <c:v>AZYb</c:v>
                </c:pt>
                <c:pt idx="1">
                  <c:v>AZYb-1Sr</c:v>
                </c:pt>
                <c:pt idx="2">
                  <c:v>AZSm</c:v>
                </c:pt>
                <c:pt idx="3">
                  <c:v>AZSm-1Sr</c:v>
                </c:pt>
              </c:strCache>
            </c:strRef>
          </c:cat>
          <c:val>
            <c:numRef>
              <c:f>('МО бета, Г'!$F$60:$G$60,'МО бета, Г'!$C$60:$D$60)</c:f>
              <c:numCache>
                <c:formatCode>General</c:formatCode>
                <c:ptCount val="4"/>
                <c:pt idx="0">
                  <c:v>5.1861785721769367E-2</c:v>
                </c:pt>
                <c:pt idx="1">
                  <c:v>2.0013453488178148E-2</c:v>
                </c:pt>
                <c:pt idx="2">
                  <c:v>2.0235825193602341E-2</c:v>
                </c:pt>
                <c:pt idx="3">
                  <c:v>1.6471020506420509E-2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16B-44D2-8AF8-3151BBD09A2F}"/>
            </c:ext>
          </c:extLst>
        </c:ser>
        <c:ser>
          <c:idx val="3"/>
          <c:order val="3"/>
          <c:tx>
            <c:v>7 t</c:v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cat>
            <c:strRef>
              <c:f>('МО бета, Г'!$G$6:$H$6,'МО бета, Г'!$G$2:$H$2)</c:f>
              <c:strCache>
                <c:ptCount val="4"/>
                <c:pt idx="0">
                  <c:v>AZYb</c:v>
                </c:pt>
                <c:pt idx="1">
                  <c:v>AZYb-1Sr</c:v>
                </c:pt>
                <c:pt idx="2">
                  <c:v>AZSm</c:v>
                </c:pt>
                <c:pt idx="3">
                  <c:v>AZSm-1Sr</c:v>
                </c:pt>
              </c:strCache>
            </c:strRef>
          </c:cat>
          <c:val>
            <c:numRef>
              <c:f>('МО бета, Г'!$F$62:$G$62,'МО бета, Г'!$C$62:$D$62)</c:f>
              <c:numCache>
                <c:formatCode>General</c:formatCode>
                <c:ptCount val="4"/>
                <c:pt idx="0">
                  <c:v>4.0860800871697092E-2</c:v>
                </c:pt>
                <c:pt idx="1">
                  <c:v>1.8345665697496637E-2</c:v>
                </c:pt>
                <c:pt idx="2">
                  <c:v>2.1792427131571757E-2</c:v>
                </c:pt>
                <c:pt idx="3">
                  <c:v>1.7738022083837474E-2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16B-44D2-8AF8-3151BBD09A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709280"/>
        <c:axId val="35709696"/>
      </c:barChart>
      <c:catAx>
        <c:axId val="35709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5709696"/>
        <c:crosses val="autoZero"/>
        <c:auto val="1"/>
        <c:lblAlgn val="ctr"/>
        <c:lblOffset val="100"/>
        <c:noMultiLvlLbl val="0"/>
      </c:catAx>
      <c:valAx>
        <c:axId val="35709696"/>
        <c:scaling>
          <c:orientation val="minMax"/>
          <c:max val="6.0000000000000012E-2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1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Г</a:t>
                </a:r>
                <a:r>
                  <a:rPr lang="de-DE" sz="11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s </a:t>
                </a:r>
                <a:r>
                  <a:rPr lang="ru-RU" sz="11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мкмоль/м2</a:t>
                </a:r>
              </a:p>
            </c:rich>
          </c:tx>
          <c:layout>
            <c:manualLayout>
              <c:xMode val="edge"/>
              <c:yMode val="edge"/>
              <c:x val="0.32135603419068859"/>
              <c:y val="4.7560233671372257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1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0" sourceLinked="0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5709280"/>
        <c:crosses val="autoZero"/>
        <c:crossBetween val="between"/>
        <c:majorUnit val="2.0000000000000004E-2"/>
        <c:minorUnit val="2.0000000000000004E-2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2118954406007434"/>
          <c:y val="6.977481660946229E-2"/>
          <c:w val="0.44185331993827803"/>
          <c:h val="0.1728265643136535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Михаленко</cp:lastModifiedBy>
  <cp:revision>16</cp:revision>
  <dcterms:created xsi:type="dcterms:W3CDTF">2022-11-07T09:18:00Z</dcterms:created>
  <dcterms:modified xsi:type="dcterms:W3CDTF">2024-02-29T07:57:00Z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