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63B371" w:rsidR="00130241" w:rsidRPr="005D315E" w:rsidRDefault="00022123" w:rsidP="005D315E">
      <w:pPr>
        <w:pBdr>
          <w:top w:val="nil"/>
          <w:left w:val="nil"/>
          <w:bottom w:val="nil"/>
          <w:right w:val="nil"/>
          <w:between w:val="nil"/>
        </w:pBdr>
        <w:shd w:val="clear" w:color="auto" w:fill="FFFFFF"/>
        <w:jc w:val="center"/>
        <w:rPr>
          <w:b/>
          <w:color w:val="000000"/>
        </w:rPr>
      </w:pPr>
      <w:r>
        <w:rPr>
          <w:rFonts w:eastAsiaTheme="minorEastAsia"/>
          <w:b/>
          <w:color w:val="000000"/>
          <w:lang w:eastAsia="ko-KR"/>
        </w:rPr>
        <w:t xml:space="preserve">Непрямое гидрирование </w:t>
      </w:r>
      <w:r>
        <w:rPr>
          <w:rFonts w:eastAsiaTheme="minorEastAsia"/>
          <w:b/>
          <w:color w:val="000000"/>
          <w:lang w:val="en-GB" w:eastAsia="ko-KR"/>
        </w:rPr>
        <w:t>CO</w:t>
      </w:r>
      <w:r w:rsidRPr="00022123">
        <w:rPr>
          <w:rFonts w:eastAsiaTheme="minorEastAsia"/>
          <w:b/>
          <w:color w:val="000000"/>
          <w:vertAlign w:val="subscript"/>
          <w:lang w:eastAsia="ko-KR"/>
        </w:rPr>
        <w:t>2</w:t>
      </w:r>
      <w:r w:rsidR="006C3CF8">
        <w:rPr>
          <w:b/>
          <w:color w:val="000000"/>
        </w:rPr>
        <w:t xml:space="preserve"> с использованием</w:t>
      </w:r>
      <w:r w:rsidR="0092067B" w:rsidRPr="0092067B">
        <w:rPr>
          <w:b/>
          <w:color w:val="000000"/>
        </w:rPr>
        <w:t xml:space="preserve"> </w:t>
      </w:r>
      <w:r w:rsidR="0092067B">
        <w:rPr>
          <w:rFonts w:eastAsiaTheme="minorEastAsia"/>
          <w:b/>
          <w:color w:val="000000"/>
          <w:lang w:eastAsia="ko-KR"/>
        </w:rPr>
        <w:t>медных</w:t>
      </w:r>
      <w:r w:rsidR="00F14FFC">
        <w:rPr>
          <w:b/>
          <w:color w:val="000000"/>
        </w:rPr>
        <w:t xml:space="preserve"> катализаторов</w:t>
      </w:r>
      <w:r w:rsidR="0092067B">
        <w:rPr>
          <w:b/>
          <w:color w:val="000000"/>
        </w:rPr>
        <w:t xml:space="preserve"> на основе </w:t>
      </w:r>
      <w:r w:rsidR="0033133B" w:rsidRPr="0033133B">
        <w:rPr>
          <w:b/>
          <w:color w:val="000000"/>
        </w:rPr>
        <w:t>порист</w:t>
      </w:r>
      <w:r w:rsidR="009D1283">
        <w:rPr>
          <w:b/>
          <w:color w:val="000000"/>
        </w:rPr>
        <w:t>ых</w:t>
      </w:r>
      <w:r w:rsidR="0033133B" w:rsidRPr="0033133B">
        <w:rPr>
          <w:b/>
          <w:color w:val="000000"/>
        </w:rPr>
        <w:t xml:space="preserve"> ароматическ</w:t>
      </w:r>
      <w:r w:rsidR="009D1283">
        <w:rPr>
          <w:b/>
          <w:color w:val="000000"/>
        </w:rPr>
        <w:t>их</w:t>
      </w:r>
      <w:r w:rsidR="0033133B" w:rsidRPr="0033133B">
        <w:rPr>
          <w:b/>
          <w:color w:val="000000"/>
        </w:rPr>
        <w:t xml:space="preserve"> каркас</w:t>
      </w:r>
      <w:r w:rsidR="009D1283">
        <w:rPr>
          <w:b/>
          <w:color w:val="000000"/>
        </w:rPr>
        <w:t>ов</w:t>
      </w:r>
    </w:p>
    <w:p w14:paraId="00000002" w14:textId="25BC1013" w:rsidR="00130241" w:rsidRDefault="00DA1360">
      <w:pPr>
        <w:pBdr>
          <w:top w:val="nil"/>
          <w:left w:val="nil"/>
          <w:bottom w:val="nil"/>
          <w:right w:val="nil"/>
          <w:between w:val="nil"/>
        </w:pBdr>
        <w:shd w:val="clear" w:color="auto" w:fill="FFFFFF"/>
        <w:jc w:val="center"/>
        <w:rPr>
          <w:color w:val="000000"/>
        </w:rPr>
      </w:pPr>
      <w:r w:rsidRPr="00F14FFC">
        <w:rPr>
          <w:b/>
          <w:i/>
          <w:color w:val="000000"/>
          <w:u w:val="single"/>
        </w:rPr>
        <w:t>Оськина Е.Д.</w:t>
      </w:r>
      <w:r w:rsidR="00EB1F49">
        <w:rPr>
          <w:b/>
          <w:i/>
          <w:color w:val="000000"/>
        </w:rPr>
        <w:t>,</w:t>
      </w:r>
      <w:r>
        <w:rPr>
          <w:b/>
          <w:i/>
          <w:color w:val="000000"/>
        </w:rPr>
        <w:t xml:space="preserve"> Макеева Д.А.</w:t>
      </w:r>
      <w:r w:rsidR="00EB1F49" w:rsidRPr="00BF4622">
        <w:rPr>
          <w:b/>
          <w:color w:val="000000"/>
        </w:rPr>
        <w:t xml:space="preserve"> </w:t>
      </w:r>
    </w:p>
    <w:p w14:paraId="00000003" w14:textId="5955168C" w:rsidR="00130241" w:rsidRDefault="005F0409">
      <w:pPr>
        <w:pBdr>
          <w:top w:val="nil"/>
          <w:left w:val="nil"/>
          <w:bottom w:val="nil"/>
          <w:right w:val="nil"/>
          <w:between w:val="nil"/>
        </w:pBdr>
        <w:shd w:val="clear" w:color="auto" w:fill="FFFFFF"/>
        <w:jc w:val="center"/>
        <w:rPr>
          <w:color w:val="000000"/>
        </w:rPr>
      </w:pPr>
      <w:r>
        <w:rPr>
          <w:i/>
          <w:color w:val="000000"/>
        </w:rPr>
        <w:t>Студент, 6</w:t>
      </w:r>
      <w:r w:rsidR="00EB1F49">
        <w:rPr>
          <w:i/>
          <w:color w:val="000000"/>
        </w:rPr>
        <w:t xml:space="preserve"> курс специалитета </w:t>
      </w:r>
    </w:p>
    <w:p w14:paraId="00000004" w14:textId="427127DD" w:rsidR="00130241" w:rsidRPr="00921D45" w:rsidRDefault="00EB1F49">
      <w:pPr>
        <w:pBdr>
          <w:top w:val="nil"/>
          <w:left w:val="nil"/>
          <w:bottom w:val="nil"/>
          <w:right w:val="nil"/>
          <w:between w:val="nil"/>
        </w:pBdr>
        <w:shd w:val="clear" w:color="auto" w:fill="FFFFFF"/>
        <w:jc w:val="center"/>
        <w:rPr>
          <w:color w:val="000000"/>
        </w:rPr>
      </w:pPr>
      <w:r>
        <w:rPr>
          <w:i/>
          <w:color w:val="000000"/>
        </w:rPr>
        <w:t>Московский государственный университет имени М.В.</w:t>
      </w:r>
      <w:r w:rsidR="00921D45">
        <w:rPr>
          <w:i/>
          <w:color w:val="000000"/>
        </w:rPr>
        <w:t xml:space="preserve"> </w:t>
      </w:r>
      <w:r>
        <w:rPr>
          <w:i/>
          <w:color w:val="000000"/>
        </w:rPr>
        <w:t>Ломоносова, </w:t>
      </w:r>
    </w:p>
    <w:p w14:paraId="00000005" w14:textId="1A249D70"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14:paraId="315B3371" w14:textId="28D0D86D" w:rsidR="00002CEC" w:rsidRPr="00374F42" w:rsidRDefault="00EB1F49" w:rsidP="00374F42">
      <w:pPr>
        <w:pBdr>
          <w:top w:val="nil"/>
          <w:left w:val="nil"/>
          <w:bottom w:val="nil"/>
          <w:right w:val="nil"/>
          <w:between w:val="nil"/>
        </w:pBdr>
        <w:shd w:val="clear" w:color="auto" w:fill="FFFFFF"/>
        <w:jc w:val="center"/>
        <w:rPr>
          <w:color w:val="000000"/>
        </w:rPr>
      </w:pPr>
      <w:r w:rsidRPr="00DA1360">
        <w:rPr>
          <w:i/>
          <w:color w:val="000000"/>
          <w:lang w:val="en-GB"/>
        </w:rPr>
        <w:t>E</w:t>
      </w:r>
      <w:r w:rsidR="003B76D6" w:rsidRPr="00374F42">
        <w:rPr>
          <w:i/>
          <w:color w:val="000000"/>
        </w:rPr>
        <w:t>-</w:t>
      </w:r>
      <w:r w:rsidRPr="00DA1360">
        <w:rPr>
          <w:i/>
          <w:color w:val="000000"/>
          <w:lang w:val="en-GB"/>
        </w:rPr>
        <w:t>mail</w:t>
      </w:r>
      <w:r w:rsidRPr="00374F42">
        <w:rPr>
          <w:i/>
          <w:color w:val="000000"/>
        </w:rPr>
        <w:t xml:space="preserve">: </w:t>
      </w:r>
      <w:r w:rsidR="00DA1360">
        <w:rPr>
          <w:i/>
          <w:color w:val="000000"/>
          <w:u w:val="single"/>
          <w:lang w:val="en-GB"/>
        </w:rPr>
        <w:t>oskina</w:t>
      </w:r>
      <w:r w:rsidR="00DA1360" w:rsidRPr="00374F42">
        <w:rPr>
          <w:i/>
          <w:color w:val="000000"/>
          <w:u w:val="single"/>
        </w:rPr>
        <w:t>_</w:t>
      </w:r>
      <w:proofErr w:type="spellStart"/>
      <w:r w:rsidR="00DA1360">
        <w:rPr>
          <w:i/>
          <w:color w:val="000000"/>
          <w:u w:val="single"/>
          <w:lang w:val="en-GB"/>
        </w:rPr>
        <w:t>ed</w:t>
      </w:r>
      <w:proofErr w:type="spellEnd"/>
      <w:r w:rsidR="00DA1360" w:rsidRPr="00374F42">
        <w:rPr>
          <w:i/>
          <w:color w:val="000000"/>
          <w:u w:val="single"/>
        </w:rPr>
        <w:t>@</w:t>
      </w:r>
      <w:r w:rsidR="00DA1360">
        <w:rPr>
          <w:i/>
          <w:color w:val="000000"/>
          <w:u w:val="single"/>
          <w:lang w:val="en-GB"/>
        </w:rPr>
        <w:t>mail</w:t>
      </w:r>
      <w:r w:rsidR="00DA1360" w:rsidRPr="00374F42">
        <w:rPr>
          <w:i/>
          <w:color w:val="000000"/>
          <w:u w:val="single"/>
        </w:rPr>
        <w:t>.</w:t>
      </w:r>
      <w:proofErr w:type="spellStart"/>
      <w:r w:rsidR="00DA1360">
        <w:rPr>
          <w:i/>
          <w:color w:val="000000"/>
          <w:u w:val="single"/>
          <w:lang w:val="en-GB"/>
        </w:rPr>
        <w:t>ru</w:t>
      </w:r>
      <w:proofErr w:type="spellEnd"/>
      <w:r w:rsidRPr="00374F42">
        <w:rPr>
          <w:i/>
          <w:color w:val="000000"/>
        </w:rPr>
        <w:t xml:space="preserve"> </w:t>
      </w:r>
    </w:p>
    <w:p w14:paraId="376413EC" w14:textId="153A0E44" w:rsidR="00522A7E" w:rsidRPr="00522A7E" w:rsidRDefault="00522A7E" w:rsidP="005C798C">
      <w:pPr>
        <w:ind w:firstLine="709"/>
        <w:jc w:val="both"/>
        <w:rPr>
          <w:color w:val="000000"/>
        </w:rPr>
      </w:pPr>
      <w:r w:rsidRPr="00522A7E">
        <w:rPr>
          <w:color w:val="000000"/>
        </w:rPr>
        <w:t>Каталитическое превращение CO</w:t>
      </w:r>
      <w:r w:rsidRPr="00522A7E">
        <w:rPr>
          <w:color w:val="000000"/>
          <w:vertAlign w:val="subscript"/>
        </w:rPr>
        <w:t>2</w:t>
      </w:r>
      <w:r w:rsidR="00C87FEB">
        <w:rPr>
          <w:color w:val="000000"/>
        </w:rPr>
        <w:t xml:space="preserve"> –</w:t>
      </w:r>
      <w:r w:rsidRPr="00522A7E">
        <w:rPr>
          <w:color w:val="000000"/>
        </w:rPr>
        <w:t xml:space="preserve"> доступного и нетоксичного строительного </w:t>
      </w:r>
      <w:r w:rsidR="00C87FEB" w:rsidRPr="00522A7E">
        <w:rPr>
          <w:color w:val="000000"/>
        </w:rPr>
        <w:t>C1</w:t>
      </w:r>
      <w:r w:rsidR="00C87FEB">
        <w:rPr>
          <w:color w:val="000000"/>
        </w:rPr>
        <w:noBreakHyphen/>
      </w:r>
      <w:r w:rsidRPr="00522A7E">
        <w:rPr>
          <w:color w:val="000000"/>
        </w:rPr>
        <w:t>блока</w:t>
      </w:r>
      <w:r w:rsidR="00C87FEB">
        <w:rPr>
          <w:color w:val="000000"/>
        </w:rPr>
        <w:t xml:space="preserve"> –</w:t>
      </w:r>
      <w:r w:rsidRPr="00522A7E">
        <w:rPr>
          <w:color w:val="000000"/>
        </w:rPr>
        <w:t xml:space="preserve"> в химические вещ</w:t>
      </w:r>
      <w:r w:rsidR="00D73B14">
        <w:rPr>
          <w:color w:val="000000"/>
        </w:rPr>
        <w:t xml:space="preserve">ества с </w:t>
      </w:r>
      <w:r w:rsidR="00C87FEB">
        <w:rPr>
          <w:color w:val="000000"/>
        </w:rPr>
        <w:t>высокой до</w:t>
      </w:r>
      <w:r w:rsidR="00D73B14">
        <w:rPr>
          <w:color w:val="000000"/>
        </w:rPr>
        <w:t>бавленной стоимостью</w:t>
      </w:r>
      <w:r w:rsidRPr="00522A7E">
        <w:rPr>
          <w:color w:val="000000"/>
        </w:rPr>
        <w:t xml:space="preserve"> является актуальной задачей</w:t>
      </w:r>
      <w:r w:rsidR="00EC5B48">
        <w:rPr>
          <w:color w:val="000000"/>
        </w:rPr>
        <w:t>.</w:t>
      </w:r>
      <w:r w:rsidR="00EC5B48">
        <w:rPr>
          <w:rFonts w:eastAsiaTheme="minorEastAsia"/>
          <w:color w:val="000000"/>
          <w:lang w:eastAsia="ko-KR"/>
        </w:rPr>
        <w:t xml:space="preserve"> </w:t>
      </w:r>
      <w:r w:rsidR="00CD2024">
        <w:rPr>
          <w:rFonts w:eastAsiaTheme="minorEastAsia"/>
          <w:color w:val="000000"/>
          <w:lang w:eastAsia="ko-KR"/>
        </w:rPr>
        <w:t>И</w:t>
      </w:r>
      <w:r w:rsidR="00CD2024" w:rsidRPr="00522A7E">
        <w:rPr>
          <w:color w:val="000000"/>
        </w:rPr>
        <w:t>спользование каталитических систем прямого гидрирования CO</w:t>
      </w:r>
      <w:r w:rsidR="00CD2024" w:rsidRPr="0015216A">
        <w:rPr>
          <w:color w:val="000000"/>
          <w:vertAlign w:val="subscript"/>
        </w:rPr>
        <w:t>2</w:t>
      </w:r>
      <w:r w:rsidR="00CD2024" w:rsidRPr="00522A7E">
        <w:rPr>
          <w:color w:val="000000"/>
        </w:rPr>
        <w:t xml:space="preserve"> </w:t>
      </w:r>
      <w:r w:rsidR="0022423D">
        <w:rPr>
          <w:color w:val="000000"/>
        </w:rPr>
        <w:t xml:space="preserve">ограничено </w:t>
      </w:r>
      <w:r w:rsidR="00CD2024" w:rsidRPr="00522A7E">
        <w:rPr>
          <w:color w:val="000000"/>
        </w:rPr>
        <w:t>жесткими условиями проведения реакции (220–300</w:t>
      </w:r>
      <w:r w:rsidR="00C317B6">
        <w:rPr>
          <w:color w:val="000000"/>
        </w:rPr>
        <w:t>℃</w:t>
      </w:r>
      <w:r w:rsidR="00CD2024" w:rsidRPr="00522A7E">
        <w:rPr>
          <w:color w:val="000000"/>
        </w:rPr>
        <w:t>, 50–100 атм)</w:t>
      </w:r>
      <w:r w:rsidR="00CD2024">
        <w:rPr>
          <w:color w:val="000000"/>
        </w:rPr>
        <w:t xml:space="preserve">. </w:t>
      </w:r>
      <w:r w:rsidR="00C87FEB">
        <w:rPr>
          <w:color w:val="000000"/>
        </w:rPr>
        <w:t>Ввиду этого</w:t>
      </w:r>
      <w:r w:rsidR="00CD2024">
        <w:rPr>
          <w:color w:val="000000"/>
        </w:rPr>
        <w:t xml:space="preserve">, интерес представляет гидрирование </w:t>
      </w:r>
      <w:proofErr w:type="spellStart"/>
      <w:r w:rsidR="005C798C" w:rsidRPr="00522A7E">
        <w:rPr>
          <w:color w:val="000000"/>
        </w:rPr>
        <w:t>этиленкарбоната</w:t>
      </w:r>
      <w:proofErr w:type="spellEnd"/>
      <w:r w:rsidR="005C798C" w:rsidRPr="00522A7E">
        <w:rPr>
          <w:color w:val="000000"/>
        </w:rPr>
        <w:t xml:space="preserve"> (ЭК),</w:t>
      </w:r>
      <w:r w:rsidR="00BC0B43">
        <w:rPr>
          <w:color w:val="000000"/>
        </w:rPr>
        <w:t xml:space="preserve"> получение которого из</w:t>
      </w:r>
      <w:r w:rsidR="00DA4FB6">
        <w:rPr>
          <w:color w:val="000000"/>
        </w:rPr>
        <w:t xml:space="preserve"> </w:t>
      </w:r>
      <w:r w:rsidR="00DA4FB6">
        <w:rPr>
          <w:lang w:eastAsia="en-US"/>
        </w:rPr>
        <w:t xml:space="preserve">оксида этилена и </w:t>
      </w:r>
      <w:r w:rsidR="00DA4FB6">
        <w:rPr>
          <w:lang w:val="en-GB" w:eastAsia="en-US"/>
        </w:rPr>
        <w:t>CO</w:t>
      </w:r>
      <w:r w:rsidR="00DA4FB6" w:rsidRPr="00DA4FB6">
        <w:rPr>
          <w:vertAlign w:val="subscript"/>
          <w:lang w:eastAsia="en-US"/>
        </w:rPr>
        <w:t>2</w:t>
      </w:r>
      <w:r w:rsidR="005C798C" w:rsidRPr="00DA4FB6">
        <w:rPr>
          <w:color w:val="000000"/>
          <w:vertAlign w:val="subscript"/>
        </w:rPr>
        <w:t xml:space="preserve"> </w:t>
      </w:r>
      <w:r w:rsidR="00DA4FB6">
        <w:rPr>
          <w:rFonts w:eastAsiaTheme="minorEastAsia"/>
          <w:lang w:eastAsia="ko-KR"/>
        </w:rPr>
        <w:t xml:space="preserve">является </w:t>
      </w:r>
      <w:r w:rsidR="00BC0B43" w:rsidRPr="00813BE0">
        <w:rPr>
          <w:lang w:eastAsia="en-US"/>
        </w:rPr>
        <w:t>п</w:t>
      </w:r>
      <w:r w:rsidR="00DA4FB6">
        <w:rPr>
          <w:lang w:eastAsia="en-US"/>
        </w:rPr>
        <w:t>ромышленно освоенным</w:t>
      </w:r>
      <w:r w:rsidR="00BC0B43">
        <w:rPr>
          <w:lang w:eastAsia="en-US"/>
        </w:rPr>
        <w:t xml:space="preserve"> процесс</w:t>
      </w:r>
      <w:r w:rsidR="00DA4FB6">
        <w:rPr>
          <w:lang w:eastAsia="en-US"/>
        </w:rPr>
        <w:t>ом</w:t>
      </w:r>
      <w:r w:rsidR="001C48C8">
        <w:rPr>
          <w:lang w:eastAsia="en-US"/>
        </w:rPr>
        <w:t xml:space="preserve"> </w:t>
      </w:r>
      <w:r w:rsidR="001C48C8">
        <w:rPr>
          <w:lang w:eastAsia="en-US"/>
        </w:rPr>
        <w:fldChar w:fldCharType="begin" w:fldLock="1"/>
      </w:r>
      <w:r w:rsidR="001C48C8">
        <w:rPr>
          <w:lang w:eastAsia="en-US"/>
        </w:rPr>
        <w:instrText>ADDIN CSL_CITATION {"citationItems":[{"id":"ITEM-1","itemData":{"DOI":"10.1021/acs.iecr.2c00402","ISSN":"15205045","abstract":"Nowadays, more than 80% of the world's energy supply is provided by nonrenewable fossil fuels (oil, coal, and natural gas), which are the main sources of CO2emission. The conversion of CO2into the most useful organic chemicals (methanol and ethylene glycol (EG)) not only effectively mitigates CO2emissions but also produces value-added chemicals and replaces nonrenewable energy sources. This Review provides a comprehensive view of the significant research progress on indirect CO2hydrogenation to methanol and EG through the ethylene carbonate intermediate. First, the advances and challenges of direct catalytic hydrogenation of CO2to methanol are addressed. Subsequently, the advances in CO2epoxidation to cyclic carbonates, particularly to ethylene carbonate, are summarized. This matured and commercialized ethylene carbonate (EC) production route is vital because of the efficient production of EG and methanol from catalytic hydrogenation of EC and hydrolysis of EC to EG, which replaces the conventional EG production process by hydration of ethylene oxide. Then, the progress on the catalytic hydrogenation of CO2-derived EC is discussed in detail, focusing on Cu-based heterogeneous catalysts. We provided a detailed discussion with emphasis on the nature, evolution, and precise role of active sites in Cu-based catalysts, including other influencing factors such as the preparation method, support, and addition of promoters. Moreover, the possible hydrogenation reaction mechanism, reaction conditions, design optimization, and on-site assessment of Cu-based catalysts for EC hydrogenation are included. Lastly, we provided a summary and outlook.","author":[{"dropping-particle":"","family":"Fayisa","given":"Busha Assaba","non-dropping-particle":"","parse-names":false,"suffix":""},{"dropping-particle":"","family":"Yang","given":"Youwei","non-dropping-particle":"","parse-names":false,"suffix":""},{"dropping-particle":"","family":"Zhen","given":"Ziheng","non-dropping-particle":"","parse-names":false,"suffix":""},{"dropping-particle":"","family":"Wang","given":"Mei Yan","non-dropping-particle":"","parse-names":false,"suffix":""},{"dropping-particle":"","family":"Lv","given":"Jing","non-dropping-particle":"","parse-names":false,"suffix":""},{"dropping-particle":"","family":"Wang","given":"Yue","non-dropping-particle":"","parse-names":false,"suffix":""},{"dropping-particle":"","family":"Ma","given":"Xinbin","non-dropping-particle":"","parse-names":false,"suffix":""}],"container-title":"Industrial and Engineering Chemistry Research","id":"ITEM-1","issue":"29","issued":{"date-parts":[["2022"]]},"page":"10319-10335","title":"Engineered Chemical Utilization of CO2to Methanol via Direct and Indirect Hydrogenation Pathways: A Review","type":"article-journal","volume":"61"},"uris":["http://www.mendeley.com/documents/?uuid=875273c6-fd55-4e63-b3db-4ac0d7daf13a"]}],"mendeley":{"formattedCitation":"[1]","plainTextFormattedCitation":"[1]"},"properties":{"noteIndex":0},"schema":"https://github.com/citation-style-language/schema/raw/master/csl-citation.json"}</w:instrText>
      </w:r>
      <w:r w:rsidR="001C48C8">
        <w:rPr>
          <w:lang w:eastAsia="en-US"/>
        </w:rPr>
        <w:fldChar w:fldCharType="separate"/>
      </w:r>
      <w:r w:rsidR="001C48C8" w:rsidRPr="001C48C8">
        <w:rPr>
          <w:noProof/>
          <w:lang w:eastAsia="en-US"/>
        </w:rPr>
        <w:t>[1]</w:t>
      </w:r>
      <w:r w:rsidR="001C48C8">
        <w:rPr>
          <w:lang w:eastAsia="en-US"/>
        </w:rPr>
        <w:fldChar w:fldCharType="end"/>
      </w:r>
      <w:r w:rsidR="005C798C">
        <w:rPr>
          <w:color w:val="000000"/>
        </w:rPr>
        <w:t xml:space="preserve">. </w:t>
      </w:r>
    </w:p>
    <w:p w14:paraId="28E7DD44" w14:textId="5CA00764" w:rsidR="001A3489" w:rsidRDefault="00437092" w:rsidP="004D6E7D">
      <w:pPr>
        <w:pBdr>
          <w:top w:val="nil"/>
          <w:left w:val="nil"/>
          <w:bottom w:val="nil"/>
          <w:right w:val="nil"/>
          <w:between w:val="nil"/>
        </w:pBdr>
        <w:shd w:val="clear" w:color="auto" w:fill="FFFFFF"/>
        <w:ind w:firstLine="709"/>
        <w:jc w:val="both"/>
        <w:rPr>
          <w:color w:val="000000"/>
        </w:rPr>
      </w:pPr>
      <w:r>
        <w:t xml:space="preserve">Широкое распространение в </w:t>
      </w:r>
      <w:r w:rsidR="00AA7F02">
        <w:t xml:space="preserve">реакциях гидрирования сложных эфиров </w:t>
      </w:r>
      <w:r>
        <w:t>получили к</w:t>
      </w:r>
      <w:r w:rsidR="003365D8">
        <w:t>аталитические системы на основе меди</w:t>
      </w:r>
      <w:r w:rsidR="00AF16FB">
        <w:t xml:space="preserve"> благодаря</w:t>
      </w:r>
      <w:r w:rsidR="00AA7F02">
        <w:t xml:space="preserve"> их</w:t>
      </w:r>
      <w:r w:rsidR="00AF16FB">
        <w:t xml:space="preserve"> высокой селективности</w:t>
      </w:r>
      <w:r w:rsidR="003365D8">
        <w:t xml:space="preserve"> к разрыву связей C–O и низкой способност</w:t>
      </w:r>
      <w:r w:rsidR="00AA7F02">
        <w:t>и</w:t>
      </w:r>
      <w:r w:rsidR="003365D8">
        <w:t xml:space="preserve"> к разрыву связи </w:t>
      </w:r>
      <w:r w:rsidR="003365D8">
        <w:rPr>
          <w:lang w:val="en-GB"/>
        </w:rPr>
        <w:t>C</w:t>
      </w:r>
      <w:r w:rsidR="003365D8">
        <w:t>–</w:t>
      </w:r>
      <w:r w:rsidR="003365D8">
        <w:rPr>
          <w:lang w:val="en-GB"/>
        </w:rPr>
        <w:t>C</w:t>
      </w:r>
      <w:r w:rsidR="003365D8">
        <w:t>,</w:t>
      </w:r>
      <w:r w:rsidR="00AA7F02">
        <w:t xml:space="preserve"> </w:t>
      </w:r>
      <w:r w:rsidR="003365D8">
        <w:t>способству</w:t>
      </w:r>
      <w:r w:rsidR="00AA7F02">
        <w:t>ющей</w:t>
      </w:r>
      <w:r w:rsidR="003365D8">
        <w:t xml:space="preserve"> снижению доли побочных процессов. </w:t>
      </w:r>
      <w:r w:rsidR="00AA7F02">
        <w:t>А</w:t>
      </w:r>
      <w:r w:rsidR="003365D8">
        <w:t>ктивность</w:t>
      </w:r>
      <w:r w:rsidR="00AA7F02">
        <w:t xml:space="preserve"> данных систем, в свою очередь,</w:t>
      </w:r>
      <w:r w:rsidR="003365D8">
        <w:t xml:space="preserve"> обусловлена синергетическим эффектом </w:t>
      </w:r>
      <w:r w:rsidR="003365D8">
        <w:rPr>
          <w:lang w:val="en-GB"/>
        </w:rPr>
        <w:t>Cu</w:t>
      </w:r>
      <w:r w:rsidR="003365D8" w:rsidRPr="008800DB">
        <w:rPr>
          <w:vertAlign w:val="superscript"/>
        </w:rPr>
        <w:t>0</w:t>
      </w:r>
      <w:r w:rsidR="003365D8" w:rsidRPr="008800DB">
        <w:t xml:space="preserve"> </w:t>
      </w:r>
      <w:r w:rsidR="003365D8">
        <w:t xml:space="preserve">и </w:t>
      </w:r>
      <w:r w:rsidR="003365D8">
        <w:rPr>
          <w:lang w:val="en-GB"/>
        </w:rPr>
        <w:t>Cu</w:t>
      </w:r>
      <w:r w:rsidR="003365D8" w:rsidRPr="008800DB">
        <w:rPr>
          <w:vertAlign w:val="superscript"/>
        </w:rPr>
        <w:t>+</w:t>
      </w:r>
      <w:r w:rsidR="003365D8">
        <w:t>:</w:t>
      </w:r>
      <w:r w:rsidR="003365D8" w:rsidRPr="003D20E9">
        <w:t xml:space="preserve"> Cu</w:t>
      </w:r>
      <w:r w:rsidR="003365D8" w:rsidRPr="00F312D7">
        <w:rPr>
          <w:vertAlign w:val="superscript"/>
        </w:rPr>
        <w:t>0</w:t>
      </w:r>
      <w:r w:rsidR="003365D8" w:rsidRPr="003D20E9">
        <w:t xml:space="preserve"> активирует Н</w:t>
      </w:r>
      <w:r w:rsidR="003365D8" w:rsidRPr="00A458F0">
        <w:rPr>
          <w:vertAlign w:val="subscript"/>
        </w:rPr>
        <w:t>2</w:t>
      </w:r>
      <w:r w:rsidR="003365D8">
        <w:t>, а</w:t>
      </w:r>
      <w:r w:rsidR="003365D8" w:rsidRPr="003D20E9">
        <w:t xml:space="preserve"> </w:t>
      </w:r>
      <w:r w:rsidR="00AA7F02">
        <w:t xml:space="preserve">центры </w:t>
      </w:r>
      <w:proofErr w:type="spellStart"/>
      <w:r w:rsidR="003365D8" w:rsidRPr="003D20E9">
        <w:t>Cu</w:t>
      </w:r>
      <w:proofErr w:type="spellEnd"/>
      <w:r w:rsidR="003365D8" w:rsidRPr="00D8658B">
        <w:rPr>
          <w:vertAlign w:val="superscript"/>
        </w:rPr>
        <w:t>+</w:t>
      </w:r>
      <w:r w:rsidR="003365D8">
        <w:t xml:space="preserve"> способству</w:t>
      </w:r>
      <w:r w:rsidR="00AA7F02">
        <w:t>ю</w:t>
      </w:r>
      <w:r w:rsidR="003365D8">
        <w:t>т</w:t>
      </w:r>
      <w:r w:rsidR="003365D8" w:rsidRPr="003D20E9">
        <w:t xml:space="preserve"> поляризации связи C=O.</w:t>
      </w:r>
      <w:r w:rsidR="00820B91">
        <w:t xml:space="preserve"> </w:t>
      </w:r>
      <w:r w:rsidR="00AA7F02">
        <w:t>Также а</w:t>
      </w:r>
      <w:r w:rsidR="003365D8">
        <w:t xml:space="preserve">ктивность медных катализаторов </w:t>
      </w:r>
      <w:r w:rsidR="003365D8" w:rsidRPr="003D20E9">
        <w:t>зависит от выбора носителя, определяющег</w:t>
      </w:r>
      <w:r w:rsidR="003365D8">
        <w:t>о</w:t>
      </w:r>
      <w:r w:rsidR="003365D8" w:rsidRPr="003D20E9">
        <w:t xml:space="preserve"> морфологию частиц</w:t>
      </w:r>
      <w:r w:rsidR="003365D8">
        <w:t xml:space="preserve"> </w:t>
      </w:r>
      <w:r w:rsidR="003365D8" w:rsidRPr="003D20E9">
        <w:t>активной фазы, электронные и геометрические параметры активных центров</w:t>
      </w:r>
      <w:r w:rsidR="003365D8">
        <w:t>.</w:t>
      </w:r>
      <w:r w:rsidR="003365D8">
        <w:rPr>
          <w:color w:val="000000"/>
        </w:rPr>
        <w:t xml:space="preserve"> </w:t>
      </w:r>
      <w:r w:rsidR="009D2A74">
        <w:rPr>
          <w:color w:val="000000"/>
        </w:rPr>
        <w:t xml:space="preserve">Целью нашей работы было </w:t>
      </w:r>
      <w:r w:rsidR="009D2A74" w:rsidRPr="009D2A74">
        <w:rPr>
          <w:color w:val="000000"/>
        </w:rPr>
        <w:t xml:space="preserve">исследование закономерностей гидрирования </w:t>
      </w:r>
      <w:proofErr w:type="spellStart"/>
      <w:r w:rsidR="009D2A74" w:rsidRPr="009D2A74">
        <w:rPr>
          <w:color w:val="000000"/>
        </w:rPr>
        <w:t>этиленкарбоната</w:t>
      </w:r>
      <w:proofErr w:type="spellEnd"/>
      <w:r w:rsidR="009D2A74" w:rsidRPr="009D2A74">
        <w:rPr>
          <w:color w:val="000000"/>
        </w:rPr>
        <w:t xml:space="preserve"> с использованием медных катализаторов на основе </w:t>
      </w:r>
      <w:proofErr w:type="spellStart"/>
      <w:r w:rsidR="009D2A74" w:rsidRPr="009D2A74">
        <w:rPr>
          <w:color w:val="000000"/>
        </w:rPr>
        <w:t>немодифицированных</w:t>
      </w:r>
      <w:proofErr w:type="spellEnd"/>
      <w:r w:rsidR="009D2A74" w:rsidRPr="009D2A74">
        <w:rPr>
          <w:color w:val="000000"/>
        </w:rPr>
        <w:t xml:space="preserve"> и модифицированных </w:t>
      </w:r>
      <w:r w:rsidR="009D2A74" w:rsidRPr="009D2A74">
        <w:rPr>
          <w:color w:val="000000"/>
          <w:lang w:val="en-GB"/>
        </w:rPr>
        <w:t>NH</w:t>
      </w:r>
      <w:r w:rsidR="009D2A74" w:rsidRPr="001C48C8">
        <w:rPr>
          <w:color w:val="000000"/>
          <w:vertAlign w:val="subscript"/>
        </w:rPr>
        <w:t>2</w:t>
      </w:r>
      <w:r w:rsidR="009D2A74" w:rsidRPr="001C48C8">
        <w:rPr>
          <w:color w:val="000000"/>
        </w:rPr>
        <w:t>-</w:t>
      </w:r>
      <w:r w:rsidR="009D2A74" w:rsidRPr="009D2A74">
        <w:rPr>
          <w:color w:val="000000"/>
        </w:rPr>
        <w:t>группами пористых ароматических каркасов</w:t>
      </w:r>
      <w:r w:rsidR="002B7B91">
        <w:rPr>
          <w:color w:val="000000"/>
        </w:rPr>
        <w:t xml:space="preserve"> (Рис. 1)</w:t>
      </w:r>
      <w:r w:rsidR="000F6815" w:rsidRPr="000F6815">
        <w:rPr>
          <w:color w:val="000000"/>
        </w:rPr>
        <w:t xml:space="preserve">. </w:t>
      </w:r>
    </w:p>
    <w:p w14:paraId="318A54D7" w14:textId="77777777" w:rsidR="002B7B91" w:rsidRPr="0081216C" w:rsidRDefault="002B7B91" w:rsidP="004D6E7D">
      <w:pPr>
        <w:pBdr>
          <w:top w:val="nil"/>
          <w:left w:val="nil"/>
          <w:bottom w:val="nil"/>
          <w:right w:val="nil"/>
          <w:between w:val="nil"/>
        </w:pBdr>
        <w:shd w:val="clear" w:color="auto" w:fill="FFFFFF"/>
        <w:ind w:firstLine="709"/>
        <w:jc w:val="both"/>
        <w:rPr>
          <w:color w:val="000000"/>
        </w:rPr>
      </w:pPr>
    </w:p>
    <w:p w14:paraId="26B1BD49" w14:textId="068D49AF" w:rsidR="0081216C" w:rsidRPr="00873D45" w:rsidRDefault="005145C3" w:rsidP="001C48C8">
      <w:pPr>
        <w:pStyle w:val="a5"/>
        <w:ind w:left="0" w:firstLine="142"/>
        <w:jc w:val="center"/>
        <w:rPr>
          <w:lang w:val="en-GB"/>
        </w:rPr>
      </w:pPr>
      <w:r>
        <w:object w:dxaOrig="16961" w:dyaOrig="3271" w14:anchorId="70006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85pt" o:ole="">
            <v:imagedata r:id="rId6" o:title=""/>
          </v:shape>
          <o:OLEObject Type="Embed" ProgID="ACD.ChemSketch.20" ShapeID="_x0000_i1025" DrawAspect="Content" ObjectID="_1769619771" r:id="rId7"/>
        </w:object>
      </w:r>
    </w:p>
    <w:p w14:paraId="5DB3C221" w14:textId="77777777" w:rsidR="00E75733" w:rsidRDefault="00E75733" w:rsidP="00094AD5">
      <w:pPr>
        <w:pStyle w:val="a5"/>
        <w:spacing w:after="120"/>
        <w:ind w:left="0" w:firstLine="851"/>
        <w:jc w:val="center"/>
        <w:rPr>
          <w:b/>
          <w:bCs/>
        </w:rPr>
      </w:pPr>
    </w:p>
    <w:p w14:paraId="51E25475" w14:textId="45EBC695" w:rsidR="0081216C" w:rsidRPr="0081216C" w:rsidRDefault="0081216C" w:rsidP="009D2A74">
      <w:pPr>
        <w:pStyle w:val="a5"/>
        <w:spacing w:after="120"/>
        <w:ind w:left="0" w:firstLine="851"/>
        <w:jc w:val="center"/>
      </w:pPr>
      <w:r w:rsidRPr="00D454C8">
        <w:rPr>
          <w:b/>
          <w:bCs/>
        </w:rPr>
        <w:t>Рис.1.</w:t>
      </w:r>
      <w:r>
        <w:t xml:space="preserve"> </w:t>
      </w:r>
      <w:r w:rsidR="008C6015">
        <w:t xml:space="preserve">Структура </w:t>
      </w:r>
      <w:r w:rsidR="008C6015" w:rsidRPr="00FD16BC">
        <w:rPr>
          <w:rFonts w:eastAsia="Malgun Gothic"/>
          <w:lang w:val="en-GB" w:eastAsia="ko-KR"/>
        </w:rPr>
        <w:t>PAF</w:t>
      </w:r>
      <w:r w:rsidR="008C6015" w:rsidRPr="00FD16BC">
        <w:rPr>
          <w:rFonts w:eastAsia="Malgun Gothic"/>
          <w:lang w:eastAsia="ko-KR"/>
        </w:rPr>
        <w:t>-</w:t>
      </w:r>
      <w:r w:rsidR="008C6015" w:rsidRPr="00614DAF">
        <w:t>3</w:t>
      </w:r>
      <w:r w:rsidR="008C6015" w:rsidRPr="000E12EC">
        <w:t>0</w:t>
      </w:r>
      <w:r w:rsidR="008C6015">
        <w:t>:</w:t>
      </w:r>
      <w:r w:rsidR="00437092">
        <w:t xml:space="preserve"> </w:t>
      </w:r>
      <w:r w:rsidR="008C6015">
        <w:t>(</w:t>
      </w:r>
      <w:r w:rsidR="008C6015" w:rsidRPr="00873D45">
        <w:rPr>
          <w:b/>
          <w:lang w:val="en-GB"/>
        </w:rPr>
        <w:t>A</w:t>
      </w:r>
      <w:r w:rsidR="008C6015" w:rsidRPr="00873D45">
        <w:rPr>
          <w:b/>
        </w:rPr>
        <w:t xml:space="preserve">) </w:t>
      </w:r>
      <w:proofErr w:type="spellStart"/>
      <w:r w:rsidR="008C6015" w:rsidRPr="00873D45">
        <w:rPr>
          <w:rFonts w:eastAsia="Malgun Gothic"/>
          <w:lang w:eastAsia="ko-KR"/>
        </w:rPr>
        <w:t>немодифицированных</w:t>
      </w:r>
      <w:proofErr w:type="spellEnd"/>
      <w:r w:rsidR="008C6015" w:rsidRPr="00614DAF">
        <w:t>,</w:t>
      </w:r>
      <w:r w:rsidR="008C6015">
        <w:t xml:space="preserve"> (</w:t>
      </w:r>
      <w:r w:rsidR="008C6015" w:rsidRPr="00873D45">
        <w:rPr>
          <w:b/>
        </w:rPr>
        <w:t xml:space="preserve">Б) </w:t>
      </w:r>
      <w:r w:rsidR="008C6015">
        <w:t>а</w:t>
      </w:r>
      <w:r w:rsidR="008C6015" w:rsidRPr="00873D45">
        <w:rPr>
          <w:rFonts w:eastAsia="Malgun Gothic"/>
          <w:lang w:eastAsia="ko-KR"/>
        </w:rPr>
        <w:t>зот</w:t>
      </w:r>
      <w:r w:rsidR="008C6015" w:rsidRPr="00614DAF">
        <w:t>содержащих.</w:t>
      </w:r>
    </w:p>
    <w:p w14:paraId="5C1B1492" w14:textId="6DBD5FF3" w:rsidR="002B7B91" w:rsidRDefault="00E75733" w:rsidP="002B7B91">
      <w:pPr>
        <w:pBdr>
          <w:top w:val="nil"/>
          <w:left w:val="nil"/>
          <w:bottom w:val="nil"/>
          <w:right w:val="nil"/>
          <w:between w:val="nil"/>
        </w:pBdr>
        <w:shd w:val="clear" w:color="auto" w:fill="FFFFFF"/>
        <w:ind w:firstLine="720"/>
        <w:jc w:val="both"/>
        <w:rPr>
          <w:color w:val="000000"/>
        </w:rPr>
      </w:pPr>
      <w:r w:rsidRPr="00E75733">
        <w:rPr>
          <w:color w:val="000000"/>
        </w:rPr>
        <w:t>На о</w:t>
      </w:r>
      <w:r w:rsidR="006530DD">
        <w:rPr>
          <w:color w:val="000000"/>
        </w:rPr>
        <w:t xml:space="preserve">снове </w:t>
      </w:r>
      <w:proofErr w:type="spellStart"/>
      <w:r w:rsidR="006530DD">
        <w:rPr>
          <w:color w:val="000000"/>
        </w:rPr>
        <w:t>немодифицированных</w:t>
      </w:r>
      <w:proofErr w:type="spellEnd"/>
      <w:r w:rsidR="006530DD">
        <w:rPr>
          <w:color w:val="000000"/>
        </w:rPr>
        <w:t xml:space="preserve"> и модифицированных аминогруппами пористых ароматических каркасов</w:t>
      </w:r>
      <w:r w:rsidR="00B55EEE">
        <w:rPr>
          <w:color w:val="000000"/>
        </w:rPr>
        <w:t xml:space="preserve"> были</w:t>
      </w:r>
      <w:r w:rsidR="006530DD">
        <w:rPr>
          <w:color w:val="000000"/>
        </w:rPr>
        <w:t xml:space="preserve"> синтезированы катализаторы</w:t>
      </w:r>
      <w:r w:rsidRPr="00E75733">
        <w:rPr>
          <w:color w:val="000000"/>
        </w:rPr>
        <w:t xml:space="preserve"> с содержанием меди</w:t>
      </w:r>
      <w:r w:rsidR="002B7B91">
        <w:rPr>
          <w:color w:val="000000"/>
        </w:rPr>
        <w:t xml:space="preserve"> </w:t>
      </w:r>
      <w:r w:rsidRPr="00E75733">
        <w:rPr>
          <w:color w:val="000000"/>
        </w:rPr>
        <w:t>10</w:t>
      </w:r>
      <w:r w:rsidR="002B7B91">
        <w:rPr>
          <w:color w:val="000000"/>
        </w:rPr>
        <w:t> </w:t>
      </w:r>
      <w:proofErr w:type="gramStart"/>
      <w:r w:rsidR="002B7B91">
        <w:rPr>
          <w:color w:val="000000"/>
        </w:rPr>
        <w:t>масс.</w:t>
      </w:r>
      <w:r w:rsidRPr="00E75733">
        <w:rPr>
          <w:color w:val="000000"/>
        </w:rPr>
        <w:t>%</w:t>
      </w:r>
      <w:proofErr w:type="gramEnd"/>
      <w:r w:rsidR="002B7B91">
        <w:rPr>
          <w:color w:val="000000"/>
        </w:rPr>
        <w:t xml:space="preserve">: </w:t>
      </w:r>
      <w:r w:rsidR="002B7B91">
        <w:rPr>
          <w:rFonts w:eastAsiaTheme="minorEastAsia"/>
          <w:iCs/>
          <w:color w:val="000000"/>
          <w:lang w:val="en-GB" w:eastAsia="ko-KR"/>
        </w:rPr>
        <w:t>Cu</w:t>
      </w:r>
      <w:r w:rsidR="002B7B91">
        <w:rPr>
          <w:rFonts w:eastAsiaTheme="minorEastAsia"/>
          <w:iCs/>
          <w:color w:val="000000"/>
          <w:lang w:eastAsia="ko-KR"/>
        </w:rPr>
        <w:t>–</w:t>
      </w:r>
      <w:r w:rsidR="002B7B91">
        <w:rPr>
          <w:rFonts w:eastAsiaTheme="minorEastAsia"/>
          <w:iCs/>
          <w:color w:val="000000"/>
          <w:lang w:val="en-GB" w:eastAsia="ko-KR"/>
        </w:rPr>
        <w:t>PAF</w:t>
      </w:r>
      <w:r w:rsidR="002B7B91" w:rsidRPr="001C48C8">
        <w:rPr>
          <w:rFonts w:eastAsiaTheme="minorEastAsia"/>
          <w:iCs/>
          <w:color w:val="000000"/>
          <w:lang w:eastAsia="ko-KR"/>
        </w:rPr>
        <w:t>-3</w:t>
      </w:r>
      <w:r w:rsidR="002B7B91">
        <w:rPr>
          <w:rFonts w:eastAsiaTheme="minorEastAsia"/>
          <w:iCs/>
          <w:color w:val="000000"/>
          <w:lang w:eastAsia="ko-KR"/>
        </w:rPr>
        <w:t xml:space="preserve">0 и </w:t>
      </w:r>
      <w:r w:rsidR="002B7B91">
        <w:rPr>
          <w:rFonts w:eastAsiaTheme="minorEastAsia"/>
          <w:iCs/>
          <w:color w:val="000000"/>
          <w:lang w:val="en-GB" w:eastAsia="ko-KR"/>
        </w:rPr>
        <w:t>Cu</w:t>
      </w:r>
      <w:r w:rsidR="002B7B91">
        <w:rPr>
          <w:rFonts w:eastAsiaTheme="minorEastAsia"/>
          <w:iCs/>
          <w:color w:val="000000"/>
          <w:lang w:eastAsia="ko-KR"/>
        </w:rPr>
        <w:t>–</w:t>
      </w:r>
      <w:r w:rsidR="002B7B91">
        <w:rPr>
          <w:rFonts w:eastAsiaTheme="minorEastAsia"/>
          <w:iCs/>
          <w:color w:val="000000"/>
          <w:lang w:val="en-GB" w:eastAsia="ko-KR"/>
        </w:rPr>
        <w:t>PAF</w:t>
      </w:r>
      <w:r w:rsidR="002B7B91" w:rsidRPr="001C48C8">
        <w:rPr>
          <w:rFonts w:eastAsiaTheme="minorEastAsia"/>
          <w:iCs/>
          <w:color w:val="000000"/>
          <w:lang w:eastAsia="ko-KR"/>
        </w:rPr>
        <w:t>-30-</w:t>
      </w:r>
      <w:r w:rsidR="002B7B91">
        <w:rPr>
          <w:rFonts w:eastAsiaTheme="minorEastAsia"/>
          <w:iCs/>
          <w:color w:val="000000"/>
          <w:lang w:val="en-GB" w:eastAsia="ko-KR"/>
        </w:rPr>
        <w:t>NH</w:t>
      </w:r>
      <w:r w:rsidR="002B7B91" w:rsidRPr="001C48C8">
        <w:rPr>
          <w:rFonts w:eastAsiaTheme="minorEastAsia"/>
          <w:iCs/>
          <w:color w:val="000000"/>
          <w:vertAlign w:val="subscript"/>
          <w:lang w:eastAsia="ko-KR"/>
        </w:rPr>
        <w:t>2</w:t>
      </w:r>
      <w:r w:rsidR="002B7B91">
        <w:rPr>
          <w:rFonts w:eastAsiaTheme="minorEastAsia"/>
          <w:iCs/>
          <w:color w:val="000000"/>
          <w:lang w:eastAsia="ko-KR"/>
        </w:rPr>
        <w:t>, соответственно</w:t>
      </w:r>
      <w:r w:rsidRPr="00E75733">
        <w:rPr>
          <w:color w:val="000000"/>
        </w:rPr>
        <w:t>. Иммобилизацию наночастиц в структуру пористых ароматических каркасов осуществляли путем их пропитки раствором ацетата меди (</w:t>
      </w:r>
      <w:r w:rsidRPr="00E75733">
        <w:rPr>
          <w:color w:val="000000"/>
          <w:lang w:val="en-US"/>
        </w:rPr>
        <w:t>II</w:t>
      </w:r>
      <w:r w:rsidRPr="00E75733">
        <w:rPr>
          <w:color w:val="000000"/>
        </w:rPr>
        <w:t>) с дальнейшим во</w:t>
      </w:r>
      <w:r w:rsidR="007E611F">
        <w:rPr>
          <w:color w:val="000000"/>
        </w:rPr>
        <w:t xml:space="preserve">сстановлением металла водородом. </w:t>
      </w:r>
      <w:r w:rsidR="007E611F">
        <w:rPr>
          <w:rFonts w:eastAsiaTheme="minorEastAsia"/>
          <w:color w:val="000000"/>
          <w:lang w:eastAsia="ko-KR"/>
        </w:rPr>
        <w:t>Варьировали условия восстановления</w:t>
      </w:r>
      <w:r w:rsidR="00091DB5">
        <w:rPr>
          <w:rFonts w:eastAsiaTheme="minorEastAsia"/>
          <w:color w:val="000000"/>
          <w:lang w:eastAsia="ko-KR"/>
        </w:rPr>
        <w:t xml:space="preserve"> катализатор</w:t>
      </w:r>
      <w:r w:rsidR="00FA2DC2">
        <w:rPr>
          <w:rFonts w:eastAsiaTheme="minorEastAsia"/>
          <w:color w:val="000000"/>
          <w:lang w:eastAsia="ko-KR"/>
        </w:rPr>
        <w:t>ов</w:t>
      </w:r>
      <w:r w:rsidR="00091DB5">
        <w:rPr>
          <w:rFonts w:eastAsiaTheme="minorEastAsia"/>
          <w:color w:val="000000"/>
          <w:lang w:eastAsia="ko-KR"/>
        </w:rPr>
        <w:t>: температуру (200-</w:t>
      </w:r>
      <w:r w:rsidR="007E611F">
        <w:rPr>
          <w:color w:val="000000"/>
        </w:rPr>
        <w:t>400</w:t>
      </w:r>
      <w:r w:rsidR="00C317B6">
        <w:rPr>
          <w:color w:val="000000"/>
        </w:rPr>
        <w:t>℃</w:t>
      </w:r>
      <w:r w:rsidR="007E611F">
        <w:rPr>
          <w:color w:val="000000"/>
        </w:rPr>
        <w:t>)</w:t>
      </w:r>
      <w:r w:rsidR="007E611F">
        <w:rPr>
          <w:rFonts w:eastAsiaTheme="minorEastAsia"/>
          <w:color w:val="000000"/>
          <w:lang w:eastAsia="ko-KR"/>
        </w:rPr>
        <w:t xml:space="preserve"> и время </w:t>
      </w:r>
      <w:r w:rsidR="007E611F">
        <w:rPr>
          <w:color w:val="000000"/>
        </w:rPr>
        <w:t>(2</w:t>
      </w:r>
      <w:r w:rsidR="00091DB5">
        <w:rPr>
          <w:color w:val="000000"/>
        </w:rPr>
        <w:t>-</w:t>
      </w:r>
      <w:r w:rsidR="007E611F">
        <w:rPr>
          <w:color w:val="000000"/>
        </w:rPr>
        <w:t>3</w:t>
      </w:r>
      <w:r w:rsidRPr="00E75733">
        <w:rPr>
          <w:color w:val="000000"/>
        </w:rPr>
        <w:t xml:space="preserve"> ч</w:t>
      </w:r>
      <w:r w:rsidR="007E611F">
        <w:rPr>
          <w:color w:val="000000"/>
        </w:rPr>
        <w:t>)</w:t>
      </w:r>
      <w:r w:rsidR="00347A03">
        <w:rPr>
          <w:color w:val="000000"/>
        </w:rPr>
        <w:t>, по результатам</w:t>
      </w:r>
      <w:r w:rsidR="001901D1">
        <w:rPr>
          <w:color w:val="000000"/>
        </w:rPr>
        <w:t xml:space="preserve"> экспериментов в дальнейшем </w:t>
      </w:r>
      <w:r w:rsidR="00347A03">
        <w:rPr>
          <w:color w:val="000000"/>
        </w:rPr>
        <w:t xml:space="preserve">проводили восстановление при </w:t>
      </w:r>
      <w:r w:rsidR="008A456A">
        <w:rPr>
          <w:color w:val="000000"/>
        </w:rPr>
        <w:t>300</w:t>
      </w:r>
      <w:r w:rsidR="00C317B6">
        <w:rPr>
          <w:color w:val="000000"/>
        </w:rPr>
        <w:t>℃</w:t>
      </w:r>
      <w:r w:rsidR="00347A03" w:rsidRPr="001C48C8">
        <w:rPr>
          <w:color w:val="000000"/>
        </w:rPr>
        <w:t xml:space="preserve"> в течение</w:t>
      </w:r>
      <w:r w:rsidR="008A456A" w:rsidRPr="001C48C8">
        <w:rPr>
          <w:color w:val="000000"/>
        </w:rPr>
        <w:t xml:space="preserve"> 2</w:t>
      </w:r>
      <w:r w:rsidR="00347A03">
        <w:rPr>
          <w:color w:val="000000"/>
        </w:rPr>
        <w:t xml:space="preserve"> </w:t>
      </w:r>
      <w:r w:rsidR="008A456A">
        <w:rPr>
          <w:rFonts w:eastAsiaTheme="minorEastAsia"/>
          <w:color w:val="000000"/>
          <w:lang w:eastAsia="ko-KR"/>
        </w:rPr>
        <w:t>ч</w:t>
      </w:r>
      <w:r w:rsidR="00347A03">
        <w:rPr>
          <w:rFonts w:eastAsiaTheme="minorEastAsia"/>
          <w:color w:val="000000"/>
          <w:lang w:eastAsia="ko-KR"/>
        </w:rPr>
        <w:t>асов</w:t>
      </w:r>
      <w:r w:rsidR="008A456A">
        <w:rPr>
          <w:color w:val="000000"/>
        </w:rPr>
        <w:t>.</w:t>
      </w:r>
      <w:r w:rsidR="00C464B1">
        <w:rPr>
          <w:color w:val="000000"/>
        </w:rPr>
        <w:t xml:space="preserve"> </w:t>
      </w:r>
      <w:r w:rsidRPr="00E75733">
        <w:rPr>
          <w:color w:val="000000"/>
        </w:rPr>
        <w:t>Полученные катализаторы испытывали в</w:t>
      </w:r>
      <w:r w:rsidR="00964212" w:rsidRPr="00964212">
        <w:rPr>
          <w:color w:val="000000"/>
        </w:rPr>
        <w:t xml:space="preserve"> </w:t>
      </w:r>
      <w:r w:rsidR="00964212">
        <w:rPr>
          <w:rFonts w:eastAsiaTheme="minorEastAsia"/>
          <w:color w:val="000000"/>
          <w:lang w:eastAsia="ko-KR"/>
        </w:rPr>
        <w:t>реакции</w:t>
      </w:r>
      <w:r w:rsidR="00105712">
        <w:rPr>
          <w:color w:val="000000"/>
        </w:rPr>
        <w:t xml:space="preserve"> гидрирования</w:t>
      </w:r>
      <w:r w:rsidR="00964212">
        <w:rPr>
          <w:color w:val="000000"/>
        </w:rPr>
        <w:t xml:space="preserve"> </w:t>
      </w:r>
      <w:proofErr w:type="spellStart"/>
      <w:r w:rsidR="00964212">
        <w:rPr>
          <w:color w:val="000000"/>
        </w:rPr>
        <w:t>этиленкарбоната</w:t>
      </w:r>
      <w:proofErr w:type="spellEnd"/>
      <w:r w:rsidR="00964212">
        <w:rPr>
          <w:color w:val="000000"/>
        </w:rPr>
        <w:t>. Исследовали влияние условий на протекание реакции: давлени</w:t>
      </w:r>
      <w:r w:rsidR="002B7B91">
        <w:rPr>
          <w:color w:val="000000"/>
        </w:rPr>
        <w:t>я</w:t>
      </w:r>
      <w:r w:rsidR="00964212">
        <w:rPr>
          <w:color w:val="000000"/>
        </w:rPr>
        <w:t xml:space="preserve"> (30</w:t>
      </w:r>
      <w:r w:rsidR="00091DB5">
        <w:rPr>
          <w:color w:val="000000"/>
        </w:rPr>
        <w:t>-5</w:t>
      </w:r>
      <w:r w:rsidR="00964212" w:rsidRPr="00964212">
        <w:rPr>
          <w:color w:val="000000"/>
        </w:rPr>
        <w:t xml:space="preserve">0 </w:t>
      </w:r>
      <w:r w:rsidR="00964212">
        <w:rPr>
          <w:rFonts w:eastAsiaTheme="minorEastAsia"/>
          <w:color w:val="000000"/>
          <w:lang w:eastAsia="ko-KR"/>
        </w:rPr>
        <w:t xml:space="preserve">атм </w:t>
      </w:r>
      <w:r w:rsidRPr="00E75733">
        <w:rPr>
          <w:color w:val="000000"/>
          <w:lang w:val="en-US"/>
        </w:rPr>
        <w:t>H</w:t>
      </w:r>
      <w:r w:rsidRPr="00E75733">
        <w:rPr>
          <w:color w:val="000000"/>
          <w:vertAlign w:val="subscript"/>
        </w:rPr>
        <w:t>2</w:t>
      </w:r>
      <w:r w:rsidR="00964212" w:rsidRPr="00964212">
        <w:rPr>
          <w:color w:val="000000"/>
        </w:rPr>
        <w:t>)</w:t>
      </w:r>
      <w:r w:rsidR="00964212">
        <w:rPr>
          <w:color w:val="000000"/>
        </w:rPr>
        <w:t>, температур</w:t>
      </w:r>
      <w:r w:rsidR="002B7B91">
        <w:rPr>
          <w:color w:val="000000"/>
        </w:rPr>
        <w:t>ы</w:t>
      </w:r>
      <w:r w:rsidR="00964212">
        <w:rPr>
          <w:color w:val="000000"/>
        </w:rPr>
        <w:t xml:space="preserve"> (</w:t>
      </w:r>
      <w:r w:rsidR="00D72C4D">
        <w:rPr>
          <w:color w:val="000000"/>
        </w:rPr>
        <w:t>150-250</w:t>
      </w:r>
      <w:r w:rsidR="00C317B6">
        <w:rPr>
          <w:color w:val="000000"/>
        </w:rPr>
        <w:t>℃</w:t>
      </w:r>
      <w:r w:rsidR="00D72C4D">
        <w:rPr>
          <w:color w:val="000000"/>
        </w:rPr>
        <w:t xml:space="preserve"> с шагом 25</w:t>
      </w:r>
      <w:r w:rsidR="00C317B6">
        <w:rPr>
          <w:color w:val="000000"/>
        </w:rPr>
        <w:t>℃</w:t>
      </w:r>
      <w:r w:rsidRPr="00E75733">
        <w:rPr>
          <w:color w:val="000000"/>
        </w:rPr>
        <w:t>)</w:t>
      </w:r>
      <w:r w:rsidR="002B7B91">
        <w:rPr>
          <w:color w:val="000000"/>
        </w:rPr>
        <w:t xml:space="preserve"> и</w:t>
      </w:r>
      <w:r w:rsidR="000A17B3" w:rsidRPr="000A17B3">
        <w:rPr>
          <w:color w:val="000000"/>
        </w:rPr>
        <w:t xml:space="preserve"> </w:t>
      </w:r>
      <w:r w:rsidR="002C09B4">
        <w:rPr>
          <w:color w:val="000000"/>
        </w:rPr>
        <w:t>мольно</w:t>
      </w:r>
      <w:r w:rsidR="002B7B91">
        <w:rPr>
          <w:color w:val="000000"/>
        </w:rPr>
        <w:t>го</w:t>
      </w:r>
      <w:r w:rsidR="002C09B4">
        <w:rPr>
          <w:color w:val="000000"/>
        </w:rPr>
        <w:t xml:space="preserve"> </w:t>
      </w:r>
      <w:r w:rsidR="000A17B3">
        <w:rPr>
          <w:rFonts w:eastAsiaTheme="minorEastAsia"/>
          <w:color w:val="000000"/>
          <w:lang w:eastAsia="ko-KR"/>
        </w:rPr>
        <w:t>соотношени</w:t>
      </w:r>
      <w:r w:rsidR="002B7B91">
        <w:rPr>
          <w:rFonts w:eastAsiaTheme="minorEastAsia"/>
          <w:color w:val="000000"/>
          <w:lang w:eastAsia="ko-KR"/>
        </w:rPr>
        <w:t>я</w:t>
      </w:r>
      <w:r w:rsidR="002C09B4">
        <w:rPr>
          <w:rFonts w:eastAsiaTheme="minorEastAsia"/>
          <w:color w:val="000000"/>
          <w:lang w:eastAsia="ko-KR"/>
        </w:rPr>
        <w:t xml:space="preserve"> ЭК</w:t>
      </w:r>
      <w:r w:rsidR="00091DB5" w:rsidRPr="00091DB5">
        <w:rPr>
          <w:rFonts w:eastAsiaTheme="minorEastAsia"/>
          <w:color w:val="000000"/>
          <w:lang w:eastAsia="ko-KR"/>
        </w:rPr>
        <w:t>/</w:t>
      </w:r>
      <w:r w:rsidR="00091DB5">
        <w:rPr>
          <w:rFonts w:eastAsiaTheme="minorEastAsia"/>
          <w:color w:val="000000"/>
          <w:lang w:val="en-GB" w:eastAsia="ko-KR"/>
        </w:rPr>
        <w:t>Cu</w:t>
      </w:r>
      <w:r w:rsidR="005169BF">
        <w:rPr>
          <w:rFonts w:eastAsiaTheme="minorEastAsia"/>
          <w:color w:val="000000"/>
          <w:lang w:eastAsia="ko-KR"/>
        </w:rPr>
        <w:t xml:space="preserve"> (</w:t>
      </w:r>
      <w:r w:rsidR="00091DB5">
        <w:rPr>
          <w:rFonts w:eastAsiaTheme="minorEastAsia"/>
          <w:color w:val="000000"/>
          <w:lang w:eastAsia="ko-KR"/>
        </w:rPr>
        <w:t>50-</w:t>
      </w:r>
      <w:r w:rsidR="00841D8F">
        <w:rPr>
          <w:rFonts w:eastAsiaTheme="minorEastAsia"/>
          <w:color w:val="000000"/>
          <w:lang w:eastAsia="ko-KR"/>
        </w:rPr>
        <w:t>40</w:t>
      </w:r>
      <w:r w:rsidR="00841D8F" w:rsidRPr="00841D8F">
        <w:rPr>
          <w:rFonts w:eastAsiaTheme="minorEastAsia"/>
          <w:color w:val="000000"/>
          <w:lang w:eastAsia="ko-KR"/>
        </w:rPr>
        <w:t>0</w:t>
      </w:r>
      <w:r w:rsidR="005169BF">
        <w:rPr>
          <w:rFonts w:eastAsiaTheme="minorEastAsia"/>
          <w:color w:val="000000"/>
          <w:lang w:eastAsia="ko-KR"/>
        </w:rPr>
        <w:t>)</w:t>
      </w:r>
      <w:r w:rsidRPr="00E75733">
        <w:rPr>
          <w:color w:val="000000"/>
        </w:rPr>
        <w:t>.</w:t>
      </w:r>
      <w:r w:rsidR="00E22705" w:rsidRPr="001C48C8">
        <w:rPr>
          <w:color w:val="000000"/>
        </w:rPr>
        <w:t xml:space="preserve"> </w:t>
      </w:r>
      <w:r w:rsidR="00E22705">
        <w:rPr>
          <w:rFonts w:eastAsiaTheme="minorEastAsia"/>
          <w:color w:val="000000"/>
          <w:lang w:eastAsia="ko-KR"/>
        </w:rPr>
        <w:t>По резуль</w:t>
      </w:r>
      <w:r w:rsidR="00AD7DF3">
        <w:rPr>
          <w:rFonts w:eastAsiaTheme="minorEastAsia"/>
          <w:color w:val="000000"/>
          <w:lang w:eastAsia="ko-KR"/>
        </w:rPr>
        <w:t>татам каталитических испытаний предпочтительными</w:t>
      </w:r>
      <w:r w:rsidR="00E22705">
        <w:rPr>
          <w:color w:val="000000"/>
        </w:rPr>
        <w:t xml:space="preserve"> условиями были выбраны 50 </w:t>
      </w:r>
      <w:r w:rsidR="00E22705">
        <w:rPr>
          <w:rFonts w:eastAsiaTheme="minorEastAsia"/>
          <w:color w:val="000000"/>
          <w:lang w:eastAsia="ko-KR"/>
        </w:rPr>
        <w:t xml:space="preserve">атм </w:t>
      </w:r>
      <w:r w:rsidR="00E22705">
        <w:rPr>
          <w:rFonts w:eastAsiaTheme="minorEastAsia"/>
          <w:color w:val="000000"/>
          <w:lang w:val="en-GB" w:eastAsia="ko-KR"/>
        </w:rPr>
        <w:t>H</w:t>
      </w:r>
      <w:r w:rsidR="00E22705" w:rsidRPr="001C48C8">
        <w:rPr>
          <w:rFonts w:eastAsiaTheme="minorEastAsia"/>
          <w:color w:val="000000"/>
          <w:vertAlign w:val="subscript"/>
          <w:lang w:eastAsia="ko-KR"/>
        </w:rPr>
        <w:t>2</w:t>
      </w:r>
      <w:r w:rsidR="00E22705" w:rsidRPr="001C48C8">
        <w:rPr>
          <w:rFonts w:eastAsiaTheme="minorEastAsia"/>
          <w:color w:val="000000"/>
          <w:lang w:eastAsia="ko-KR"/>
        </w:rPr>
        <w:t>, 200</w:t>
      </w:r>
      <w:r w:rsidR="00C317B6">
        <w:rPr>
          <w:color w:val="000000"/>
        </w:rPr>
        <w:t>℃</w:t>
      </w:r>
      <w:r w:rsidR="002B7B91">
        <w:rPr>
          <w:rFonts w:eastAsiaTheme="minorEastAsia"/>
          <w:color w:val="000000"/>
          <w:lang w:eastAsia="ko-KR"/>
        </w:rPr>
        <w:t xml:space="preserve"> и</w:t>
      </w:r>
      <w:r w:rsidR="00CB7C68" w:rsidRPr="001C48C8">
        <w:rPr>
          <w:rFonts w:eastAsiaTheme="minorEastAsia"/>
          <w:color w:val="000000"/>
          <w:lang w:eastAsia="ko-KR"/>
        </w:rPr>
        <w:t xml:space="preserve"> </w:t>
      </w:r>
      <w:r w:rsidR="00E22705">
        <w:rPr>
          <w:rFonts w:eastAsiaTheme="minorEastAsia"/>
          <w:color w:val="000000"/>
          <w:lang w:eastAsia="ko-KR"/>
        </w:rPr>
        <w:t>соотношение ЭК</w:t>
      </w:r>
      <w:r w:rsidR="008C0FE2" w:rsidRPr="001C48C8">
        <w:rPr>
          <w:rFonts w:eastAsiaTheme="minorEastAsia"/>
          <w:color w:val="000000"/>
          <w:lang w:eastAsia="ko-KR"/>
        </w:rPr>
        <w:t>/</w:t>
      </w:r>
      <w:r w:rsidR="00E22705">
        <w:rPr>
          <w:rFonts w:eastAsiaTheme="minorEastAsia"/>
          <w:color w:val="000000"/>
          <w:lang w:val="en-GB" w:eastAsia="ko-KR"/>
        </w:rPr>
        <w:t>Cu</w:t>
      </w:r>
      <w:r w:rsidR="008C0FE2" w:rsidRPr="001C48C8">
        <w:rPr>
          <w:rFonts w:eastAsiaTheme="minorEastAsia"/>
          <w:color w:val="000000"/>
          <w:lang w:eastAsia="ko-KR"/>
        </w:rPr>
        <w:t xml:space="preserve"> = 200 </w:t>
      </w:r>
      <w:r w:rsidR="008C0FE2">
        <w:rPr>
          <w:rFonts w:eastAsiaTheme="minorEastAsia"/>
          <w:color w:val="000000"/>
          <w:lang w:eastAsia="ko-KR"/>
        </w:rPr>
        <w:t>(мольн.)</w:t>
      </w:r>
      <w:r w:rsidR="00DD18CD">
        <w:rPr>
          <w:rFonts w:eastAsiaTheme="minorEastAsia"/>
          <w:color w:val="000000"/>
          <w:lang w:eastAsia="ko-KR"/>
        </w:rPr>
        <w:t>.</w:t>
      </w:r>
      <w:r w:rsidR="00E22705">
        <w:rPr>
          <w:color w:val="000000"/>
        </w:rPr>
        <w:t xml:space="preserve"> </w:t>
      </w:r>
      <w:r w:rsidR="002B7B91" w:rsidRPr="00105712">
        <w:rPr>
          <w:color w:val="000000"/>
        </w:rPr>
        <w:t>Основными продуктами реакции во всех случаях бы</w:t>
      </w:r>
      <w:r w:rsidR="002B7B91">
        <w:rPr>
          <w:color w:val="000000"/>
        </w:rPr>
        <w:t>ли этанол и этиленгликоль (ЭГ). К</w:t>
      </w:r>
      <w:r w:rsidR="00B34830">
        <w:rPr>
          <w:rFonts w:eastAsiaTheme="minorEastAsia"/>
          <w:iCs/>
          <w:color w:val="000000"/>
          <w:lang w:eastAsia="ko-KR"/>
        </w:rPr>
        <w:t>атализатор</w:t>
      </w:r>
      <w:r w:rsidR="002B7B91">
        <w:rPr>
          <w:rFonts w:eastAsiaTheme="minorEastAsia"/>
          <w:iCs/>
          <w:color w:val="000000"/>
          <w:lang w:eastAsia="ko-KR"/>
        </w:rPr>
        <w:t xml:space="preserve"> </w:t>
      </w:r>
      <w:r w:rsidR="00FB519A">
        <w:rPr>
          <w:rFonts w:eastAsiaTheme="minorEastAsia"/>
          <w:iCs/>
          <w:color w:val="000000"/>
          <w:lang w:val="en-GB" w:eastAsia="ko-KR"/>
        </w:rPr>
        <w:t>Cu</w:t>
      </w:r>
      <w:r w:rsidR="002B7B91" w:rsidRPr="002B7B91">
        <w:rPr>
          <w:rFonts w:eastAsiaTheme="minorEastAsia"/>
          <w:iCs/>
          <w:color w:val="000000"/>
          <w:lang w:eastAsia="ko-KR"/>
        </w:rPr>
        <w:noBreakHyphen/>
      </w:r>
      <w:r w:rsidR="00FB519A">
        <w:rPr>
          <w:rFonts w:eastAsiaTheme="minorEastAsia"/>
          <w:iCs/>
          <w:color w:val="000000"/>
          <w:lang w:val="en-GB" w:eastAsia="ko-KR"/>
        </w:rPr>
        <w:t>PAF</w:t>
      </w:r>
      <w:r w:rsidR="002B7B91" w:rsidRPr="002B7B91">
        <w:rPr>
          <w:rFonts w:eastAsiaTheme="minorEastAsia"/>
          <w:iCs/>
          <w:color w:val="000000"/>
          <w:lang w:eastAsia="ko-KR"/>
        </w:rPr>
        <w:noBreakHyphen/>
      </w:r>
      <w:r w:rsidR="00FB519A" w:rsidRPr="001C48C8">
        <w:rPr>
          <w:rFonts w:eastAsiaTheme="minorEastAsia"/>
          <w:iCs/>
          <w:color w:val="000000"/>
          <w:lang w:eastAsia="ko-KR"/>
        </w:rPr>
        <w:t>30</w:t>
      </w:r>
      <w:r w:rsidR="002B7B91">
        <w:rPr>
          <w:rFonts w:eastAsiaTheme="minorEastAsia"/>
          <w:iCs/>
          <w:color w:val="000000"/>
          <w:lang w:eastAsia="ko-KR"/>
        </w:rPr>
        <w:noBreakHyphen/>
      </w:r>
      <w:r w:rsidR="00FB519A">
        <w:rPr>
          <w:rFonts w:eastAsiaTheme="minorEastAsia"/>
          <w:iCs/>
          <w:color w:val="000000"/>
          <w:lang w:val="en-GB" w:eastAsia="ko-KR"/>
        </w:rPr>
        <w:t>NH</w:t>
      </w:r>
      <w:r w:rsidR="00FB519A" w:rsidRPr="001C48C8">
        <w:rPr>
          <w:rFonts w:eastAsiaTheme="minorEastAsia"/>
          <w:iCs/>
          <w:color w:val="000000"/>
          <w:vertAlign w:val="subscript"/>
          <w:lang w:eastAsia="ko-KR"/>
        </w:rPr>
        <w:t>2</w:t>
      </w:r>
      <w:r w:rsidR="002B7B91">
        <w:rPr>
          <w:color w:val="000000"/>
        </w:rPr>
        <w:t xml:space="preserve"> демонстрировал стабильность на протяжении пяти циклов повторного использования.</w:t>
      </w:r>
    </w:p>
    <w:p w14:paraId="7E0C4681" w14:textId="74711E98" w:rsidR="00C317B6" w:rsidRPr="00B04E31" w:rsidRDefault="00B04E31" w:rsidP="00B04E31">
      <w:pPr>
        <w:pBdr>
          <w:top w:val="nil"/>
          <w:left w:val="nil"/>
          <w:bottom w:val="nil"/>
          <w:right w:val="nil"/>
          <w:between w:val="nil"/>
        </w:pBdr>
        <w:shd w:val="clear" w:color="auto" w:fill="FFFFFF"/>
        <w:ind w:firstLine="720"/>
        <w:jc w:val="both"/>
        <w:rPr>
          <w:i/>
          <w:color w:val="000000"/>
        </w:rPr>
      </w:pPr>
      <w:r w:rsidRPr="00B04E31">
        <w:rPr>
          <w:i/>
          <w:color w:val="000000"/>
        </w:rPr>
        <w:t>Исследование выполнено в рамках государственного задания №121031300092-6 «Нефтехимия и катализ. Рациональное использование углеродсодержащего сырья».</w:t>
      </w:r>
    </w:p>
    <w:p w14:paraId="4FE1B10C" w14:textId="337B6A1A" w:rsidR="00B65969" w:rsidRPr="007839A5" w:rsidRDefault="00E8708D" w:rsidP="007839A5">
      <w:pPr>
        <w:pBdr>
          <w:top w:val="nil"/>
          <w:left w:val="nil"/>
          <w:bottom w:val="nil"/>
          <w:right w:val="nil"/>
          <w:between w:val="nil"/>
        </w:pBdr>
        <w:shd w:val="clear" w:color="auto" w:fill="FFFFFF"/>
        <w:spacing w:after="120"/>
        <w:jc w:val="center"/>
        <w:rPr>
          <w:b/>
          <w:color w:val="000000"/>
        </w:rPr>
      </w:pPr>
      <w:r>
        <w:rPr>
          <w:b/>
          <w:color w:val="000000"/>
        </w:rPr>
        <w:t>Литература</w:t>
      </w:r>
    </w:p>
    <w:p w14:paraId="5E4010B3" w14:textId="32AFA388" w:rsidR="000B198A" w:rsidRPr="00B65969" w:rsidRDefault="00B65969" w:rsidP="00B04E31">
      <w:pPr>
        <w:widowControl w:val="0"/>
        <w:autoSpaceDE w:val="0"/>
        <w:autoSpaceDN w:val="0"/>
        <w:adjustRightInd w:val="0"/>
        <w:ind w:left="567" w:hanging="567"/>
        <w:jc w:val="both"/>
        <w:rPr>
          <w:color w:val="000000"/>
        </w:rPr>
      </w:pPr>
      <w:r>
        <w:rPr>
          <w:color w:val="000000"/>
        </w:rPr>
        <w:fldChar w:fldCharType="begin" w:fldLock="1"/>
      </w:r>
      <w:r w:rsidRPr="007839A5">
        <w:rPr>
          <w:color w:val="000000"/>
          <w:lang w:val="en-GB"/>
        </w:rPr>
        <w:instrText>ADDIN</w:instrText>
      </w:r>
      <w:r w:rsidRPr="00B04E31">
        <w:rPr>
          <w:color w:val="000000"/>
          <w:lang w:val="en-GB"/>
        </w:rPr>
        <w:instrText xml:space="preserve"> </w:instrText>
      </w:r>
      <w:r w:rsidRPr="007839A5">
        <w:rPr>
          <w:color w:val="000000"/>
          <w:lang w:val="en-GB"/>
        </w:rPr>
        <w:instrText>Mendeley</w:instrText>
      </w:r>
      <w:r w:rsidRPr="00B04E31">
        <w:rPr>
          <w:color w:val="000000"/>
          <w:lang w:val="en-GB"/>
        </w:rPr>
        <w:instrText xml:space="preserve"> </w:instrText>
      </w:r>
      <w:r w:rsidRPr="007839A5">
        <w:rPr>
          <w:color w:val="000000"/>
          <w:lang w:val="en-GB"/>
        </w:rPr>
        <w:instrText>Bibliography</w:instrText>
      </w:r>
      <w:r w:rsidRPr="00B04E31">
        <w:rPr>
          <w:color w:val="000000"/>
          <w:lang w:val="en-GB"/>
        </w:rPr>
        <w:instrText xml:space="preserve"> </w:instrText>
      </w:r>
      <w:r w:rsidRPr="007839A5">
        <w:rPr>
          <w:color w:val="000000"/>
          <w:lang w:val="en-GB"/>
        </w:rPr>
        <w:instrText>CSL</w:instrText>
      </w:r>
      <w:r w:rsidRPr="00B04E31">
        <w:rPr>
          <w:color w:val="000000"/>
          <w:lang w:val="en-GB"/>
        </w:rPr>
        <w:instrText>_</w:instrText>
      </w:r>
      <w:r w:rsidRPr="007839A5">
        <w:rPr>
          <w:color w:val="000000"/>
          <w:lang w:val="en-GB"/>
        </w:rPr>
        <w:instrText>BIBLIOGRAPHY</w:instrText>
      </w:r>
      <w:r w:rsidRPr="00B04E31">
        <w:rPr>
          <w:color w:val="000000"/>
          <w:lang w:val="en-GB"/>
        </w:rPr>
        <w:instrText xml:space="preserve"> </w:instrText>
      </w:r>
      <w:r>
        <w:rPr>
          <w:color w:val="000000"/>
        </w:rPr>
        <w:fldChar w:fldCharType="separate"/>
      </w:r>
      <w:r w:rsidR="001C48C8" w:rsidRPr="00B04E31">
        <w:rPr>
          <w:noProof/>
          <w:lang w:val="en-GB"/>
        </w:rPr>
        <w:t>1.</w:t>
      </w:r>
      <w:r w:rsidR="001C48C8" w:rsidRPr="00B04E31">
        <w:rPr>
          <w:noProof/>
          <w:lang w:val="en-GB"/>
        </w:rPr>
        <w:tab/>
        <w:t xml:space="preserve">Fayisa B.A. et al. </w:t>
      </w:r>
      <w:r w:rsidR="001C48C8" w:rsidRPr="001C48C8">
        <w:rPr>
          <w:noProof/>
          <w:lang w:val="en-GB"/>
        </w:rPr>
        <w:t>Engineered Chemical Utilization of CO</w:t>
      </w:r>
      <w:r w:rsidR="001C48C8" w:rsidRPr="001C48C8">
        <w:rPr>
          <w:noProof/>
          <w:vertAlign w:val="subscript"/>
          <w:lang w:val="en-GB"/>
        </w:rPr>
        <w:t>2</w:t>
      </w:r>
      <w:r w:rsidR="001C48C8" w:rsidRPr="001C48C8">
        <w:rPr>
          <w:noProof/>
          <w:lang w:val="en-GB"/>
        </w:rPr>
        <w:t xml:space="preserve"> to Methanol via Direct and</w:t>
      </w:r>
      <w:r w:rsidR="002B7B91">
        <w:rPr>
          <w:noProof/>
          <w:lang w:val="en-GB"/>
        </w:rPr>
        <w:t xml:space="preserve"> </w:t>
      </w:r>
      <w:r w:rsidR="001C48C8" w:rsidRPr="001C48C8">
        <w:rPr>
          <w:noProof/>
          <w:lang w:val="en-GB"/>
        </w:rPr>
        <w:t>Indirect Hydrogenation Pathways: A Review // Ind. Eng. Chem. Res. 2022. Vol. 61, № 29. P. 10319–10335.</w:t>
      </w:r>
      <w:r>
        <w:rPr>
          <w:color w:val="000000"/>
        </w:rPr>
        <w:fldChar w:fldCharType="end"/>
      </w:r>
      <w:bookmarkStart w:id="0" w:name="_GoBack"/>
      <w:bookmarkEnd w:id="0"/>
    </w:p>
    <w:sectPr w:rsidR="000B198A" w:rsidRPr="00B65969" w:rsidSect="00C47E23">
      <w:pgSz w:w="11906" w:h="16838"/>
      <w:pgMar w:top="1134" w:right="1361" w:bottom="568"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C6D86"/>
    <w:multiLevelType w:val="hybridMultilevel"/>
    <w:tmpl w:val="E9C028B0"/>
    <w:lvl w:ilvl="0" w:tplc="1F54448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15:restartNumberingAfterBreak="0">
    <w:nsid w:val="61FB1C01"/>
    <w:multiLevelType w:val="hybridMultilevel"/>
    <w:tmpl w:val="69182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02CEC"/>
    <w:rsid w:val="00022123"/>
    <w:rsid w:val="00032F79"/>
    <w:rsid w:val="00063966"/>
    <w:rsid w:val="00086081"/>
    <w:rsid w:val="00091DB5"/>
    <w:rsid w:val="00094AD5"/>
    <w:rsid w:val="000A17B3"/>
    <w:rsid w:val="000B198A"/>
    <w:rsid w:val="000B7971"/>
    <w:rsid w:val="000C431A"/>
    <w:rsid w:val="000D41C7"/>
    <w:rsid w:val="000E123A"/>
    <w:rsid w:val="000E53E2"/>
    <w:rsid w:val="000F6815"/>
    <w:rsid w:val="00100E8A"/>
    <w:rsid w:val="00101A1C"/>
    <w:rsid w:val="00105712"/>
    <w:rsid w:val="00106375"/>
    <w:rsid w:val="00107330"/>
    <w:rsid w:val="00116478"/>
    <w:rsid w:val="00122A72"/>
    <w:rsid w:val="00130241"/>
    <w:rsid w:val="001456F7"/>
    <w:rsid w:val="0015216A"/>
    <w:rsid w:val="0016305C"/>
    <w:rsid w:val="00170B5B"/>
    <w:rsid w:val="001852BA"/>
    <w:rsid w:val="001901D1"/>
    <w:rsid w:val="001A3489"/>
    <w:rsid w:val="001A358D"/>
    <w:rsid w:val="001B6729"/>
    <w:rsid w:val="001B7A37"/>
    <w:rsid w:val="001C0505"/>
    <w:rsid w:val="001C48C8"/>
    <w:rsid w:val="001E1787"/>
    <w:rsid w:val="001E61C2"/>
    <w:rsid w:val="001F0493"/>
    <w:rsid w:val="001F4A3B"/>
    <w:rsid w:val="0022372D"/>
    <w:rsid w:val="0022423D"/>
    <w:rsid w:val="002264EE"/>
    <w:rsid w:val="0023307C"/>
    <w:rsid w:val="00242102"/>
    <w:rsid w:val="00274D2E"/>
    <w:rsid w:val="0028168D"/>
    <w:rsid w:val="00284F77"/>
    <w:rsid w:val="00286F38"/>
    <w:rsid w:val="002B7B91"/>
    <w:rsid w:val="002C09B4"/>
    <w:rsid w:val="002E0333"/>
    <w:rsid w:val="002F343F"/>
    <w:rsid w:val="003020D1"/>
    <w:rsid w:val="0031361E"/>
    <w:rsid w:val="0033133B"/>
    <w:rsid w:val="003349BF"/>
    <w:rsid w:val="003365D8"/>
    <w:rsid w:val="00337799"/>
    <w:rsid w:val="00343A70"/>
    <w:rsid w:val="00347A03"/>
    <w:rsid w:val="00351C57"/>
    <w:rsid w:val="00354E91"/>
    <w:rsid w:val="003558CB"/>
    <w:rsid w:val="00374F42"/>
    <w:rsid w:val="0037612C"/>
    <w:rsid w:val="00391C38"/>
    <w:rsid w:val="003952C5"/>
    <w:rsid w:val="003B76D6"/>
    <w:rsid w:val="003F7A77"/>
    <w:rsid w:val="004003C5"/>
    <w:rsid w:val="00402E55"/>
    <w:rsid w:val="0041147B"/>
    <w:rsid w:val="00426571"/>
    <w:rsid w:val="00437092"/>
    <w:rsid w:val="00470E4E"/>
    <w:rsid w:val="00482374"/>
    <w:rsid w:val="00485FD1"/>
    <w:rsid w:val="00495218"/>
    <w:rsid w:val="004A26A3"/>
    <w:rsid w:val="004B7EF7"/>
    <w:rsid w:val="004C4455"/>
    <w:rsid w:val="004D2B55"/>
    <w:rsid w:val="004D6E7D"/>
    <w:rsid w:val="004F0EDF"/>
    <w:rsid w:val="005145C3"/>
    <w:rsid w:val="005169BF"/>
    <w:rsid w:val="00522A7E"/>
    <w:rsid w:val="00522BF1"/>
    <w:rsid w:val="0053792A"/>
    <w:rsid w:val="00543E60"/>
    <w:rsid w:val="00545B11"/>
    <w:rsid w:val="00553447"/>
    <w:rsid w:val="00554D1E"/>
    <w:rsid w:val="00571549"/>
    <w:rsid w:val="005876BF"/>
    <w:rsid w:val="00590166"/>
    <w:rsid w:val="005A6369"/>
    <w:rsid w:val="005B55DC"/>
    <w:rsid w:val="005B6A90"/>
    <w:rsid w:val="005C798C"/>
    <w:rsid w:val="005D288B"/>
    <w:rsid w:val="005D315E"/>
    <w:rsid w:val="005F0409"/>
    <w:rsid w:val="005F5F46"/>
    <w:rsid w:val="005F6197"/>
    <w:rsid w:val="00604A84"/>
    <w:rsid w:val="00607133"/>
    <w:rsid w:val="00632CDB"/>
    <w:rsid w:val="00633672"/>
    <w:rsid w:val="006530DD"/>
    <w:rsid w:val="00671FBB"/>
    <w:rsid w:val="006A0910"/>
    <w:rsid w:val="006A39AC"/>
    <w:rsid w:val="006A59C1"/>
    <w:rsid w:val="006C3CF8"/>
    <w:rsid w:val="006D6155"/>
    <w:rsid w:val="006E5D80"/>
    <w:rsid w:val="006F3C86"/>
    <w:rsid w:val="006F63C3"/>
    <w:rsid w:val="006F7A19"/>
    <w:rsid w:val="007154C3"/>
    <w:rsid w:val="007176F0"/>
    <w:rsid w:val="00722E5F"/>
    <w:rsid w:val="00737E3E"/>
    <w:rsid w:val="00743DC5"/>
    <w:rsid w:val="007735A9"/>
    <w:rsid w:val="00775389"/>
    <w:rsid w:val="007839A5"/>
    <w:rsid w:val="00797838"/>
    <w:rsid w:val="007B6536"/>
    <w:rsid w:val="007C36D8"/>
    <w:rsid w:val="007C43CC"/>
    <w:rsid w:val="007D361B"/>
    <w:rsid w:val="007E611F"/>
    <w:rsid w:val="007F2744"/>
    <w:rsid w:val="0081216C"/>
    <w:rsid w:val="00820271"/>
    <w:rsid w:val="00820B91"/>
    <w:rsid w:val="00841D8F"/>
    <w:rsid w:val="0084406B"/>
    <w:rsid w:val="00873D45"/>
    <w:rsid w:val="00890F52"/>
    <w:rsid w:val="008931BE"/>
    <w:rsid w:val="0089426B"/>
    <w:rsid w:val="008A16DB"/>
    <w:rsid w:val="008A2864"/>
    <w:rsid w:val="008A456A"/>
    <w:rsid w:val="008A6C6F"/>
    <w:rsid w:val="008B1BEA"/>
    <w:rsid w:val="008C0FE2"/>
    <w:rsid w:val="008C6015"/>
    <w:rsid w:val="008D0AE0"/>
    <w:rsid w:val="008E2156"/>
    <w:rsid w:val="0090410C"/>
    <w:rsid w:val="00905690"/>
    <w:rsid w:val="0092067B"/>
    <w:rsid w:val="00921559"/>
    <w:rsid w:val="00921D45"/>
    <w:rsid w:val="00932C4A"/>
    <w:rsid w:val="009504D1"/>
    <w:rsid w:val="009574DA"/>
    <w:rsid w:val="00960A95"/>
    <w:rsid w:val="00964212"/>
    <w:rsid w:val="00995538"/>
    <w:rsid w:val="009A66DB"/>
    <w:rsid w:val="009B2F80"/>
    <w:rsid w:val="009B3300"/>
    <w:rsid w:val="009D1283"/>
    <w:rsid w:val="009D2A74"/>
    <w:rsid w:val="009F3380"/>
    <w:rsid w:val="00A02163"/>
    <w:rsid w:val="00A026A1"/>
    <w:rsid w:val="00A04902"/>
    <w:rsid w:val="00A314FE"/>
    <w:rsid w:val="00A5127F"/>
    <w:rsid w:val="00AA09D6"/>
    <w:rsid w:val="00AA7F02"/>
    <w:rsid w:val="00AC11E2"/>
    <w:rsid w:val="00AC1E42"/>
    <w:rsid w:val="00AD77CC"/>
    <w:rsid w:val="00AD7DF3"/>
    <w:rsid w:val="00AE70FB"/>
    <w:rsid w:val="00AF16FB"/>
    <w:rsid w:val="00B02183"/>
    <w:rsid w:val="00B04E31"/>
    <w:rsid w:val="00B120F6"/>
    <w:rsid w:val="00B15528"/>
    <w:rsid w:val="00B23703"/>
    <w:rsid w:val="00B31202"/>
    <w:rsid w:val="00B34830"/>
    <w:rsid w:val="00B41A85"/>
    <w:rsid w:val="00B55EEE"/>
    <w:rsid w:val="00B65969"/>
    <w:rsid w:val="00B71E7C"/>
    <w:rsid w:val="00B759B2"/>
    <w:rsid w:val="00B83791"/>
    <w:rsid w:val="00BC0875"/>
    <w:rsid w:val="00BC0B43"/>
    <w:rsid w:val="00BE17FA"/>
    <w:rsid w:val="00BF36F8"/>
    <w:rsid w:val="00BF4622"/>
    <w:rsid w:val="00BF507E"/>
    <w:rsid w:val="00C317B6"/>
    <w:rsid w:val="00C37150"/>
    <w:rsid w:val="00C44542"/>
    <w:rsid w:val="00C464B1"/>
    <w:rsid w:val="00C47E23"/>
    <w:rsid w:val="00C53F3D"/>
    <w:rsid w:val="00C76FC6"/>
    <w:rsid w:val="00C87FEB"/>
    <w:rsid w:val="00CB7C68"/>
    <w:rsid w:val="00CC1480"/>
    <w:rsid w:val="00CD00B1"/>
    <w:rsid w:val="00CD2024"/>
    <w:rsid w:val="00CE5D90"/>
    <w:rsid w:val="00D007F9"/>
    <w:rsid w:val="00D13D2B"/>
    <w:rsid w:val="00D22306"/>
    <w:rsid w:val="00D23D19"/>
    <w:rsid w:val="00D42542"/>
    <w:rsid w:val="00D454C8"/>
    <w:rsid w:val="00D6589C"/>
    <w:rsid w:val="00D71EF6"/>
    <w:rsid w:val="00D72C4D"/>
    <w:rsid w:val="00D73B14"/>
    <w:rsid w:val="00D8121C"/>
    <w:rsid w:val="00D81B69"/>
    <w:rsid w:val="00D93EA5"/>
    <w:rsid w:val="00DA1360"/>
    <w:rsid w:val="00DA4FB6"/>
    <w:rsid w:val="00DC28D5"/>
    <w:rsid w:val="00DD18CD"/>
    <w:rsid w:val="00DD3EF7"/>
    <w:rsid w:val="00DD3FB1"/>
    <w:rsid w:val="00DE3AD6"/>
    <w:rsid w:val="00E006B5"/>
    <w:rsid w:val="00E1355B"/>
    <w:rsid w:val="00E22189"/>
    <w:rsid w:val="00E22705"/>
    <w:rsid w:val="00E63F29"/>
    <w:rsid w:val="00E74069"/>
    <w:rsid w:val="00E75733"/>
    <w:rsid w:val="00E812DC"/>
    <w:rsid w:val="00E8708D"/>
    <w:rsid w:val="00E96727"/>
    <w:rsid w:val="00EA20DF"/>
    <w:rsid w:val="00EA6E06"/>
    <w:rsid w:val="00EA7640"/>
    <w:rsid w:val="00EB1F49"/>
    <w:rsid w:val="00EC5B48"/>
    <w:rsid w:val="00ED2A2F"/>
    <w:rsid w:val="00EF1EF5"/>
    <w:rsid w:val="00F14FFC"/>
    <w:rsid w:val="00F36C5B"/>
    <w:rsid w:val="00F3768E"/>
    <w:rsid w:val="00F55C82"/>
    <w:rsid w:val="00F63AEE"/>
    <w:rsid w:val="00F725F9"/>
    <w:rsid w:val="00F865B3"/>
    <w:rsid w:val="00FA2DC2"/>
    <w:rsid w:val="00FB1509"/>
    <w:rsid w:val="00FB519A"/>
    <w:rsid w:val="00FB5A07"/>
    <w:rsid w:val="00FF190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character" w:styleId="aa">
    <w:name w:val="annotation reference"/>
    <w:basedOn w:val="a0"/>
    <w:uiPriority w:val="99"/>
    <w:semiHidden/>
    <w:unhideWhenUsed/>
    <w:rsid w:val="002F343F"/>
    <w:rPr>
      <w:sz w:val="16"/>
      <w:szCs w:val="16"/>
    </w:rPr>
  </w:style>
  <w:style w:type="paragraph" w:styleId="ab">
    <w:name w:val="annotation text"/>
    <w:basedOn w:val="a"/>
    <w:link w:val="ac"/>
    <w:uiPriority w:val="99"/>
    <w:semiHidden/>
    <w:unhideWhenUsed/>
    <w:rsid w:val="002F343F"/>
    <w:rPr>
      <w:sz w:val="20"/>
      <w:szCs w:val="20"/>
    </w:rPr>
  </w:style>
  <w:style w:type="character" w:customStyle="1" w:styleId="ac">
    <w:name w:val="Текст примечания Знак"/>
    <w:basedOn w:val="a0"/>
    <w:link w:val="ab"/>
    <w:uiPriority w:val="99"/>
    <w:semiHidden/>
    <w:rsid w:val="002F343F"/>
    <w:rPr>
      <w:rFonts w:ascii="Times New Roman" w:eastAsia="Times New Roman" w:hAnsi="Times New Roman" w:cs="Times New Roman"/>
    </w:rPr>
  </w:style>
  <w:style w:type="paragraph" w:styleId="ad">
    <w:name w:val="annotation subject"/>
    <w:basedOn w:val="ab"/>
    <w:next w:val="ab"/>
    <w:link w:val="ae"/>
    <w:uiPriority w:val="99"/>
    <w:semiHidden/>
    <w:unhideWhenUsed/>
    <w:rsid w:val="002F343F"/>
    <w:rPr>
      <w:b/>
      <w:bCs/>
    </w:rPr>
  </w:style>
  <w:style w:type="character" w:customStyle="1" w:styleId="ae">
    <w:name w:val="Тема примечания Знак"/>
    <w:basedOn w:val="ac"/>
    <w:link w:val="ad"/>
    <w:uiPriority w:val="99"/>
    <w:semiHidden/>
    <w:rsid w:val="002F343F"/>
    <w:rPr>
      <w:rFonts w:ascii="Times New Roman" w:eastAsia="Times New Roman" w:hAnsi="Times New Roman" w:cs="Times New Roman"/>
      <w:b/>
      <w:bCs/>
    </w:rPr>
  </w:style>
  <w:style w:type="paragraph" w:styleId="af">
    <w:name w:val="Balloon Text"/>
    <w:basedOn w:val="a"/>
    <w:link w:val="af0"/>
    <w:uiPriority w:val="99"/>
    <w:semiHidden/>
    <w:unhideWhenUsed/>
    <w:rsid w:val="000F6815"/>
    <w:rPr>
      <w:rFonts w:ascii="Segoe UI" w:hAnsi="Segoe UI" w:cs="Segoe UI"/>
      <w:sz w:val="18"/>
      <w:szCs w:val="18"/>
    </w:rPr>
  </w:style>
  <w:style w:type="character" w:customStyle="1" w:styleId="af0">
    <w:name w:val="Текст выноски Знак"/>
    <w:basedOn w:val="a0"/>
    <w:link w:val="af"/>
    <w:uiPriority w:val="99"/>
    <w:semiHidden/>
    <w:rsid w:val="000F6815"/>
    <w:rPr>
      <w:rFonts w:ascii="Segoe UI" w:eastAsia="Times New Roman" w:hAnsi="Segoe UI" w:cs="Segoe UI"/>
      <w:sz w:val="18"/>
      <w:szCs w:val="18"/>
    </w:rPr>
  </w:style>
  <w:style w:type="table" w:styleId="af1">
    <w:name w:val="Table Grid"/>
    <w:basedOn w:val="a1"/>
    <w:uiPriority w:val="39"/>
    <w:rsid w:val="0063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rsid w:val="00AE70FB"/>
    <w:rPr>
      <w:vertAlign w:val="superscript"/>
    </w:rPr>
  </w:style>
  <w:style w:type="paragraph" w:styleId="af3">
    <w:name w:val="Revision"/>
    <w:hidden/>
    <w:uiPriority w:val="99"/>
    <w:semiHidden/>
    <w:rsid w:val="00C87F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090270447">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F4E3-7A40-4247-B0AA-E9385F73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Оськина</dc:creator>
  <cp:lastModifiedBy>Елизавета Оськина</cp:lastModifiedBy>
  <cp:revision>4</cp:revision>
  <dcterms:created xsi:type="dcterms:W3CDTF">2024-02-16T16:31:00Z</dcterms:created>
  <dcterms:modified xsi:type="dcterms:W3CDTF">2024-02-16T17:16:00Z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7c3c8296-b155-35b7-b437-fcc5acdc57bf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