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30BFD7B" w:rsidR="00130241" w:rsidRDefault="00897709" w:rsidP="002B20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Сложнооксидные</w:t>
      </w:r>
      <w:r w:rsidR="002B2061" w:rsidRPr="002B2061">
        <w:rPr>
          <w:b/>
          <w:color w:val="000000"/>
        </w:rPr>
        <w:t xml:space="preserve"> системы на основе цератов РЗЭ в качестве катализаторов прямого дегидрирования</w:t>
      </w:r>
      <w:r w:rsidR="00A4652A">
        <w:rPr>
          <w:b/>
          <w:color w:val="000000"/>
        </w:rPr>
        <w:t xml:space="preserve"> пропана</w:t>
      </w:r>
    </w:p>
    <w:p w14:paraId="00000002" w14:textId="2999932E" w:rsidR="00130241" w:rsidRDefault="005E1A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Селиванова М.</w:t>
      </w:r>
      <w:r w:rsidRPr="005E1ACF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М.</w:t>
      </w:r>
      <w:r w:rsidRPr="00C4104E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r w:rsidR="00C4104E">
        <w:rPr>
          <w:b/>
          <w:i/>
          <w:color w:val="000000"/>
        </w:rPr>
        <w:t>Смирнова С.</w:t>
      </w:r>
      <w:r w:rsidRPr="005E1ACF">
        <w:rPr>
          <w:b/>
          <w:i/>
          <w:color w:val="000000"/>
        </w:rPr>
        <w:t xml:space="preserve"> </w:t>
      </w:r>
      <w:r w:rsidR="00C4104E">
        <w:rPr>
          <w:b/>
          <w:i/>
          <w:color w:val="000000"/>
        </w:rPr>
        <w:t>С.</w:t>
      </w:r>
      <w:r w:rsidR="00C4104E" w:rsidRPr="00C4104E">
        <w:rPr>
          <w:b/>
          <w:i/>
          <w:color w:val="000000"/>
          <w:vertAlign w:val="superscript"/>
        </w:rPr>
        <w:t>1</w:t>
      </w:r>
      <w:r w:rsidR="00C4104E">
        <w:rPr>
          <w:b/>
          <w:i/>
          <w:color w:val="000000"/>
        </w:rPr>
        <w:t>, Маркова Е.</w:t>
      </w:r>
      <w:r w:rsidRPr="005E1ACF">
        <w:rPr>
          <w:b/>
          <w:i/>
          <w:color w:val="000000"/>
        </w:rPr>
        <w:t xml:space="preserve"> </w:t>
      </w:r>
      <w:r w:rsidR="00C4104E">
        <w:rPr>
          <w:b/>
          <w:i/>
          <w:color w:val="000000"/>
        </w:rPr>
        <w:t>Б.</w:t>
      </w:r>
      <w:r w:rsidR="00C4104E" w:rsidRPr="00C4104E">
        <w:rPr>
          <w:b/>
          <w:i/>
          <w:color w:val="000000"/>
          <w:vertAlign w:val="superscript"/>
        </w:rPr>
        <w:t>1</w:t>
      </w:r>
      <w:r w:rsidR="00C4104E">
        <w:rPr>
          <w:b/>
          <w:i/>
          <w:color w:val="000000"/>
        </w:rPr>
        <w:t>, Чередниченко А. Г.</w:t>
      </w:r>
      <w:r w:rsidR="00C4104E" w:rsidRPr="00C4104E">
        <w:rPr>
          <w:b/>
          <w:i/>
          <w:color w:val="000000"/>
          <w:vertAlign w:val="superscript"/>
        </w:rPr>
        <w:t>1</w:t>
      </w:r>
      <w:r w:rsidR="00C4104E">
        <w:rPr>
          <w:b/>
          <w:i/>
          <w:color w:val="000000"/>
        </w:rPr>
        <w:t xml:space="preserve"> </w:t>
      </w:r>
    </w:p>
    <w:p w14:paraId="00000003" w14:textId="76DABD9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5E1ACF">
        <w:rPr>
          <w:i/>
          <w:color w:val="000000"/>
        </w:rPr>
        <w:t>4</w:t>
      </w:r>
      <w:r>
        <w:rPr>
          <w:i/>
          <w:color w:val="000000"/>
        </w:rPr>
        <w:t xml:space="preserve"> курс </w:t>
      </w:r>
      <w:r w:rsidR="005E1ACF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14:paraId="00000008" w14:textId="3CE74F81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132ADD">
        <w:rPr>
          <w:i/>
          <w:color w:val="000000"/>
          <w:vertAlign w:val="superscript"/>
        </w:rPr>
        <w:t xml:space="preserve"> </w:t>
      </w:r>
      <w:r w:rsidR="00132ADD" w:rsidRPr="00132ADD">
        <w:rPr>
          <w:i/>
          <w:color w:val="000000"/>
        </w:rPr>
        <w:t>Российский университет дружбы народов</w:t>
      </w:r>
      <w:r w:rsidR="00132ADD">
        <w:rPr>
          <w:i/>
          <w:color w:val="000000"/>
        </w:rPr>
        <w:t xml:space="preserve"> им. Патриса Лумумбы</w:t>
      </w:r>
      <w:r w:rsidR="00132ADD" w:rsidRPr="00132ADD">
        <w:rPr>
          <w:i/>
          <w:color w:val="000000"/>
        </w:rPr>
        <w:t xml:space="preserve">, </w:t>
      </w:r>
      <w:r w:rsidR="00132ADD">
        <w:rPr>
          <w:i/>
          <w:color w:val="000000"/>
        </w:rPr>
        <w:t xml:space="preserve">факультет физико-математических и естественных наук, </w:t>
      </w:r>
      <w:r w:rsidR="00132ADD" w:rsidRPr="00132ADD">
        <w:rPr>
          <w:i/>
          <w:color w:val="000000"/>
        </w:rPr>
        <w:t>Москва</w:t>
      </w:r>
      <w:r w:rsidR="00132ADD">
        <w:rPr>
          <w:i/>
          <w:color w:val="000000"/>
        </w:rPr>
        <w:t>,</w:t>
      </w:r>
      <w:r w:rsidR="00132ADD" w:rsidRPr="00132ADD">
        <w:rPr>
          <w:i/>
          <w:color w:val="000000"/>
        </w:rPr>
        <w:t xml:space="preserve"> Россия </w:t>
      </w:r>
      <w:r w:rsidR="00BF4622">
        <w:rPr>
          <w:i/>
          <w:color w:val="000000"/>
        </w:rPr>
        <w:br/>
      </w: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proofErr w:type="spellStart"/>
      <w:r w:rsidR="005E1ACF">
        <w:rPr>
          <w:i/>
          <w:color w:val="000000"/>
          <w:u w:val="single"/>
          <w:lang w:val="en-US"/>
        </w:rPr>
        <w:t>mselivanova</w:t>
      </w:r>
      <w:proofErr w:type="spellEnd"/>
      <w:r w:rsidR="005E1ACF" w:rsidRPr="005E1ACF">
        <w:rPr>
          <w:i/>
          <w:color w:val="000000"/>
          <w:u w:val="single"/>
        </w:rPr>
        <w:t>744@</w:t>
      </w:r>
      <w:proofErr w:type="spellStart"/>
      <w:r w:rsidR="005E1ACF">
        <w:rPr>
          <w:i/>
          <w:color w:val="000000"/>
          <w:u w:val="single"/>
          <w:lang w:val="en-US"/>
        </w:rPr>
        <w:t>gmail</w:t>
      </w:r>
      <w:proofErr w:type="spellEnd"/>
      <w:r w:rsidR="005E1ACF" w:rsidRPr="005E1ACF">
        <w:rPr>
          <w:i/>
          <w:color w:val="000000"/>
          <w:u w:val="single"/>
        </w:rPr>
        <w:t>.</w:t>
      </w:r>
      <w:r w:rsidR="005E1ACF">
        <w:rPr>
          <w:i/>
          <w:color w:val="000000"/>
          <w:u w:val="single"/>
          <w:lang w:val="en-US"/>
        </w:rPr>
        <w:t>com</w:t>
      </w:r>
      <w:r>
        <w:rPr>
          <w:i/>
          <w:color w:val="000000"/>
        </w:rPr>
        <w:t xml:space="preserve"> </w:t>
      </w:r>
    </w:p>
    <w:p w14:paraId="3C44C7A4" w14:textId="04065479" w:rsidR="00F865B3" w:rsidRPr="00D300D0" w:rsidRDefault="00A05729" w:rsidP="00D300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05729">
        <w:rPr>
          <w:color w:val="000000"/>
        </w:rPr>
        <w:t>Пропилен – одно из основных сырьевых материалов для современной промышленности. Его используют в качестве сырья при производстве полипропилена</w:t>
      </w:r>
      <w:r w:rsidR="00D60B4A">
        <w:rPr>
          <w:color w:val="000000"/>
        </w:rPr>
        <w:t>,</w:t>
      </w:r>
      <w:r w:rsidRPr="00A05729">
        <w:rPr>
          <w:color w:val="000000"/>
        </w:rPr>
        <w:t xml:space="preserve"> акрилонитрила, оксида пропилена и других важных процессах органического синтеза [1]. Мировой рынок пропилена оценивается в 104,05 млрд долларов США в 2022 году и, как ожидается, достигнет около 150,54 млрд долларов США к 2032 году.</w:t>
      </w:r>
      <w:r w:rsidR="0092381B">
        <w:rPr>
          <w:color w:val="000000"/>
        </w:rPr>
        <w:t xml:space="preserve"> На сегодняшний день наиболее часто используемыми катализаторами процесса дегидрирования являются платина и оксиды переходных металлов, среди которых отмечают</w:t>
      </w:r>
      <w:r w:rsidR="00D300D0">
        <w:rPr>
          <w:color w:val="000000"/>
        </w:rPr>
        <w:t xml:space="preserve"> </w:t>
      </w:r>
      <w:r w:rsidR="00D300D0" w:rsidRPr="00D365C4">
        <w:rPr>
          <w:color w:val="000000"/>
        </w:rPr>
        <w:t>(La-Gd)</w:t>
      </w:r>
      <w:r w:rsidR="00D300D0" w:rsidRPr="00D300D0">
        <w:rPr>
          <w:color w:val="000000"/>
          <w:vertAlign w:val="subscript"/>
        </w:rPr>
        <w:t>2</w:t>
      </w:r>
      <w:r w:rsidR="00D300D0">
        <w:rPr>
          <w:color w:val="000000"/>
          <w:lang w:val="en-US"/>
        </w:rPr>
        <w:t>Zr</w:t>
      </w:r>
      <w:r w:rsidR="00D300D0" w:rsidRPr="00D300D0">
        <w:rPr>
          <w:color w:val="000000"/>
          <w:vertAlign w:val="subscript"/>
        </w:rPr>
        <w:t>2</w:t>
      </w:r>
      <w:r w:rsidR="00D300D0">
        <w:rPr>
          <w:color w:val="000000"/>
          <w:lang w:val="en-US"/>
        </w:rPr>
        <w:t>O</w:t>
      </w:r>
      <w:r w:rsidR="00D300D0" w:rsidRPr="00D300D0">
        <w:rPr>
          <w:color w:val="000000"/>
          <w:vertAlign w:val="subscript"/>
        </w:rPr>
        <w:t>7</w:t>
      </w:r>
      <w:r w:rsidR="00D300D0">
        <w:rPr>
          <w:color w:val="000000"/>
        </w:rPr>
        <w:t xml:space="preserve"> вследствие резкого повышения конверсии и селективности по целевым продуктам </w:t>
      </w:r>
      <w:r w:rsidR="00D300D0" w:rsidRPr="00D300D0">
        <w:rPr>
          <w:color w:val="000000"/>
        </w:rPr>
        <w:t>[</w:t>
      </w:r>
      <w:r w:rsidR="00897709">
        <w:rPr>
          <w:color w:val="000000"/>
        </w:rPr>
        <w:t>2</w:t>
      </w:r>
      <w:r w:rsidR="00D300D0" w:rsidRPr="00D300D0">
        <w:rPr>
          <w:color w:val="000000"/>
        </w:rPr>
        <w:t>].</w:t>
      </w:r>
    </w:p>
    <w:p w14:paraId="6B0B3E81" w14:textId="3A26C055" w:rsidR="00CD3281" w:rsidRDefault="00D365C4" w:rsidP="00CD32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365C4">
        <w:rPr>
          <w:color w:val="000000"/>
        </w:rPr>
        <w:t xml:space="preserve">В ходе данной работы были проведены </w:t>
      </w:r>
      <w:r w:rsidR="00CD3281">
        <w:rPr>
          <w:color w:val="000000"/>
        </w:rPr>
        <w:t xml:space="preserve">исследования каталитических и физико-химических свойств </w:t>
      </w:r>
      <w:r w:rsidR="00986138">
        <w:rPr>
          <w:color w:val="000000"/>
        </w:rPr>
        <w:t>сложнооксидных</w:t>
      </w:r>
      <w:r w:rsidRPr="00D365C4">
        <w:rPr>
          <w:color w:val="000000"/>
        </w:rPr>
        <w:t xml:space="preserve"> катализаторов состава (La-Gd)</w:t>
      </w:r>
      <w:r w:rsidRPr="00D365C4">
        <w:rPr>
          <w:color w:val="000000"/>
          <w:vertAlign w:val="subscript"/>
        </w:rPr>
        <w:t>2</w:t>
      </w:r>
      <w:r w:rsidRPr="00D365C4">
        <w:rPr>
          <w:color w:val="000000"/>
        </w:rPr>
        <w:t>Ce</w:t>
      </w:r>
      <w:r w:rsidRPr="00D365C4">
        <w:rPr>
          <w:color w:val="000000"/>
          <w:vertAlign w:val="subscript"/>
        </w:rPr>
        <w:t>2</w:t>
      </w:r>
      <w:r w:rsidRPr="00D365C4">
        <w:rPr>
          <w:color w:val="000000"/>
        </w:rPr>
        <w:t>O</w:t>
      </w:r>
      <w:r w:rsidRPr="00D365C4">
        <w:rPr>
          <w:color w:val="000000"/>
          <w:vertAlign w:val="subscript"/>
        </w:rPr>
        <w:t>7</w:t>
      </w:r>
      <w:r w:rsidRPr="00D365C4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="00CD3281">
        <w:rPr>
          <w:color w:val="000000"/>
        </w:rPr>
        <w:t>(</w:t>
      </w:r>
      <w:r w:rsidRPr="00D365C4">
        <w:rPr>
          <w:color w:val="000000"/>
        </w:rPr>
        <w:t>La-Gd)</w:t>
      </w:r>
      <w:r w:rsidRPr="00CD3281">
        <w:rPr>
          <w:color w:val="000000"/>
          <w:vertAlign w:val="subscript"/>
        </w:rPr>
        <w:t>2</w:t>
      </w:r>
      <w:r w:rsidR="00CD3281">
        <w:rPr>
          <w:color w:val="000000"/>
        </w:rPr>
        <w:t>(</w:t>
      </w:r>
      <w:r w:rsidRPr="00CD3281">
        <w:rPr>
          <w:color w:val="000000"/>
        </w:rPr>
        <w:t>Ce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Zr</w:t>
      </w:r>
      <w:r>
        <w:rPr>
          <w:color w:val="000000"/>
        </w:rPr>
        <w:t>)</w:t>
      </w:r>
      <w:r w:rsidRPr="00D365C4">
        <w:rPr>
          <w:color w:val="000000"/>
          <w:vertAlign w:val="subscript"/>
        </w:rPr>
        <w:t>2</w:t>
      </w:r>
      <w:r w:rsidRPr="00D365C4">
        <w:rPr>
          <w:color w:val="000000"/>
        </w:rPr>
        <w:t>O</w:t>
      </w:r>
      <w:r w:rsidRPr="00D365C4">
        <w:rPr>
          <w:color w:val="000000"/>
          <w:vertAlign w:val="subscript"/>
        </w:rPr>
        <w:t>7</w:t>
      </w:r>
      <w:r w:rsidRPr="00D365C4">
        <w:rPr>
          <w:color w:val="000000"/>
        </w:rPr>
        <w:t xml:space="preserve"> для прямого дегидрирован</w:t>
      </w:r>
      <w:r>
        <w:rPr>
          <w:color w:val="000000"/>
        </w:rPr>
        <w:t>ия пропана</w:t>
      </w:r>
      <w:r w:rsidRPr="00D365C4">
        <w:rPr>
          <w:color w:val="000000"/>
        </w:rPr>
        <w:t>.</w:t>
      </w:r>
      <w:r>
        <w:rPr>
          <w:color w:val="000000"/>
        </w:rPr>
        <w:t xml:space="preserve"> Исследуемые образцы были синтезированы</w:t>
      </w:r>
      <w:r w:rsidRPr="00D365C4">
        <w:rPr>
          <w:color w:val="000000"/>
        </w:rPr>
        <w:t xml:space="preserve"> методом обратного </w:t>
      </w:r>
      <w:r w:rsidR="00D60B4A">
        <w:rPr>
          <w:color w:val="000000"/>
        </w:rPr>
        <w:t>со</w:t>
      </w:r>
      <w:r w:rsidRPr="00D365C4">
        <w:rPr>
          <w:color w:val="000000"/>
        </w:rPr>
        <w:t xml:space="preserve">осаждения, основанным на одновременном осаждении </w:t>
      </w:r>
      <w:r w:rsidR="0092381B">
        <w:rPr>
          <w:color w:val="000000"/>
          <w:lang w:val="en-US"/>
        </w:rPr>
        <w:t>Ln</w:t>
      </w:r>
      <w:r w:rsidR="0092381B" w:rsidRPr="0092381B">
        <w:rPr>
          <w:color w:val="000000"/>
        </w:rPr>
        <w:t>(</w:t>
      </w:r>
      <w:r w:rsidR="0092381B">
        <w:rPr>
          <w:color w:val="000000"/>
          <w:lang w:val="en-US"/>
        </w:rPr>
        <w:t>NO</w:t>
      </w:r>
      <w:r w:rsidR="0092381B" w:rsidRPr="0092381B">
        <w:rPr>
          <w:color w:val="000000"/>
          <w:vertAlign w:val="subscript"/>
        </w:rPr>
        <w:t>3</w:t>
      </w:r>
      <w:r w:rsidR="0092381B" w:rsidRPr="0092381B">
        <w:rPr>
          <w:color w:val="000000"/>
        </w:rPr>
        <w:t>)</w:t>
      </w:r>
      <w:r w:rsidR="0092381B" w:rsidRPr="0092381B">
        <w:rPr>
          <w:color w:val="000000"/>
          <w:vertAlign w:val="subscript"/>
        </w:rPr>
        <w:t>3</w:t>
      </w:r>
      <w:r w:rsidR="0092381B">
        <w:rPr>
          <w:rFonts w:ascii="Calibri" w:hAnsi="Calibri" w:cs="Calibri"/>
        </w:rPr>
        <w:t>×</w:t>
      </w:r>
      <w:r w:rsidR="0092381B">
        <w:rPr>
          <w:lang w:val="en-US"/>
        </w:rPr>
        <w:t>H</w:t>
      </w:r>
      <w:r w:rsidR="0092381B" w:rsidRPr="0092381B">
        <w:rPr>
          <w:vertAlign w:val="subscript"/>
        </w:rPr>
        <w:t>2</w:t>
      </w:r>
      <w:r w:rsidR="0092381B">
        <w:rPr>
          <w:lang w:val="en-US"/>
        </w:rPr>
        <w:t>O</w:t>
      </w:r>
      <w:r w:rsidR="0092381B" w:rsidRPr="0092381B">
        <w:rPr>
          <w:color w:val="000000"/>
        </w:rPr>
        <w:t xml:space="preserve"> </w:t>
      </w:r>
      <w:r w:rsidRPr="00D365C4">
        <w:rPr>
          <w:color w:val="000000"/>
        </w:rPr>
        <w:t xml:space="preserve">и </w:t>
      </w:r>
      <w:r w:rsidR="00C326C4" w:rsidRPr="00C326C4">
        <w:rPr>
          <w:color w:val="000000"/>
        </w:rPr>
        <w:t>(</w:t>
      </w:r>
      <w:r w:rsidR="0092381B">
        <w:rPr>
          <w:lang w:val="en-US"/>
        </w:rPr>
        <w:t>Ce</w:t>
      </w:r>
      <w:r w:rsidR="00C326C4" w:rsidRPr="00C326C4">
        <w:t>/</w:t>
      </w:r>
      <w:r w:rsidR="00C326C4">
        <w:rPr>
          <w:lang w:val="en-US"/>
        </w:rPr>
        <w:t>Zr</w:t>
      </w:r>
      <w:r w:rsidR="00C326C4">
        <w:t>)</w:t>
      </w:r>
      <w:r w:rsidR="0092381B">
        <w:t>OCl</w:t>
      </w:r>
      <w:r w:rsidR="0092381B">
        <w:rPr>
          <w:vertAlign w:val="subscript"/>
        </w:rPr>
        <w:t>2</w:t>
      </w:r>
      <w:r w:rsidR="0092381B">
        <w:rPr>
          <w:rFonts w:ascii="Calibri" w:hAnsi="Calibri" w:cs="Calibri"/>
        </w:rPr>
        <w:t>×</w:t>
      </w:r>
      <w:r w:rsidR="0092381B">
        <w:t>8H</w:t>
      </w:r>
      <w:r w:rsidR="0092381B">
        <w:rPr>
          <w:vertAlign w:val="subscript"/>
        </w:rPr>
        <w:t>2</w:t>
      </w:r>
      <w:r w:rsidR="0092381B">
        <w:t>O</w:t>
      </w:r>
      <w:r w:rsidR="00C326C4" w:rsidRPr="00C326C4">
        <w:t xml:space="preserve"> </w:t>
      </w:r>
      <w:r w:rsidRPr="00D365C4">
        <w:rPr>
          <w:color w:val="000000"/>
        </w:rPr>
        <w:t>водным аммиаком. Данная методика обеспечивает однородный состав и чистые кристаллические порошки после прокаливания.</w:t>
      </w:r>
    </w:p>
    <w:p w14:paraId="3AC191F5" w14:textId="7FFFEBDB" w:rsidR="0002639C" w:rsidRPr="00DE0299" w:rsidRDefault="00897709" w:rsidP="00DE0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FE49F" wp14:editId="5BE45712">
                <wp:simplePos x="0" y="0"/>
                <wp:positionH relativeFrom="margin">
                  <wp:posOffset>2755265</wp:posOffset>
                </wp:positionH>
                <wp:positionV relativeFrom="paragraph">
                  <wp:posOffset>2964180</wp:posOffset>
                </wp:positionV>
                <wp:extent cx="3067685" cy="704850"/>
                <wp:effectExtent l="0" t="0" r="0" b="0"/>
                <wp:wrapTopAndBottom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685" cy="7048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8001B7" w14:textId="02237DCC" w:rsidR="00D60B4A" w:rsidRPr="00D60B4A" w:rsidRDefault="00D60B4A" w:rsidP="00D60B4A">
                            <w:pPr>
                              <w:pStyle w:val="ab"/>
                              <w:jc w:val="center"/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60B4A"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 xml:space="preserve">Рис. </w:t>
                            </w:r>
                            <w:r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Pr="00D60B4A"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>Селективность</w:t>
                            </w:r>
                            <w:r w:rsidRPr="00D60B4A"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>бутадиена</w:t>
                            </w:r>
                            <w:r w:rsidRPr="00D60B4A"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 xml:space="preserve"> при различной температуре на исследуемых катализаторах</w:t>
                            </w:r>
                            <w:r w:rsidR="00E44470"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 xml:space="preserve"> и </w:t>
                            </w:r>
                            <w:r w:rsidR="00D300D0"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 xml:space="preserve">ее </w:t>
                            </w:r>
                            <w:r w:rsidR="00E44470"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 xml:space="preserve">зависимость </w:t>
                            </w:r>
                            <w:r w:rsidR="00D300D0"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>от характеристической энергии</w:t>
                            </w:r>
                            <w:r w:rsidR="00E44470"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FE49F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16.95pt;margin-top:233.4pt;width:241.5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" stroked="f">
                <v:textbox inset="0,0,0,0">
                  <w:txbxContent>
                    <w:p w14:paraId="478001B7" w14:textId="02237DCC" w:rsidR="00D60B4A" w:rsidRPr="00D60B4A" w:rsidRDefault="00D60B4A" w:rsidP="00D60B4A">
                      <w:pPr>
                        <w:pStyle w:val="ab"/>
                        <w:jc w:val="center"/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</w:pPr>
                      <w:r w:rsidRPr="00D60B4A"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t xml:space="preserve">Рис. </w:t>
                      </w:r>
                      <w:r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Pr="00D60B4A"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t>Селективность</w:t>
                      </w:r>
                      <w:r w:rsidRPr="00D60B4A"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t>бутадиена</w:t>
                      </w:r>
                      <w:r w:rsidRPr="00D60B4A"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t xml:space="preserve"> при различной температуре на исследуемых катализаторах</w:t>
                      </w:r>
                      <w:r w:rsidR="00E44470"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t xml:space="preserve"> и </w:t>
                      </w:r>
                      <w:r w:rsidR="00D300D0"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t xml:space="preserve">ее </w:t>
                      </w:r>
                      <w:r w:rsidR="00E44470"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t xml:space="preserve">зависимость </w:t>
                      </w:r>
                      <w:r w:rsidR="00D300D0"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t>от характеристической энергии</w:t>
                      </w:r>
                      <w:r w:rsidR="00E44470"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2639C">
        <w:rPr>
          <w:i/>
          <w:iCs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0BF449C" wp14:editId="65B285B4">
            <wp:simplePos x="0" y="0"/>
            <wp:positionH relativeFrom="margin">
              <wp:posOffset>-635</wp:posOffset>
            </wp:positionH>
            <wp:positionV relativeFrom="paragraph">
              <wp:posOffset>1090930</wp:posOffset>
            </wp:positionV>
            <wp:extent cx="2820035" cy="1873250"/>
            <wp:effectExtent l="0" t="0" r="0" b="0"/>
            <wp:wrapTopAndBottom/>
            <wp:docPr id="11" name="Рисунок 11" descr="Изображение выглядит как текст, диаграмма, График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Изображение выглядит как текст, диаграмма, График, линия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035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39C">
        <w:rPr>
          <w:i/>
          <w:iCs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56864093" wp14:editId="36BC172C">
            <wp:simplePos x="0" y="0"/>
            <wp:positionH relativeFrom="margin">
              <wp:align>right</wp:align>
            </wp:positionH>
            <wp:positionV relativeFrom="paragraph">
              <wp:posOffset>1090930</wp:posOffset>
            </wp:positionV>
            <wp:extent cx="2933700" cy="1879600"/>
            <wp:effectExtent l="0" t="0" r="0" b="6350"/>
            <wp:wrapSquare wrapText="bothSides"/>
            <wp:docPr id="12" name="Рисунок 12" descr="Изображение выглядит как текст, диаграмма, График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Изображение выглядит как текст, диаграмма, График, линия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6C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2713CB" wp14:editId="64FB6C1F">
                <wp:simplePos x="0" y="0"/>
                <wp:positionH relativeFrom="margin">
                  <wp:posOffset>-635</wp:posOffset>
                </wp:positionH>
                <wp:positionV relativeFrom="paragraph">
                  <wp:posOffset>2933700</wp:posOffset>
                </wp:positionV>
                <wp:extent cx="2688590" cy="704850"/>
                <wp:effectExtent l="0" t="0" r="0" b="0"/>
                <wp:wrapTopAndBottom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8590" cy="7048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234B73" w14:textId="3CFAB56A" w:rsidR="00D60B4A" w:rsidRPr="00D60B4A" w:rsidRDefault="00D60B4A" w:rsidP="00D60B4A">
                            <w:pPr>
                              <w:pStyle w:val="ab"/>
                              <w:jc w:val="center"/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60B4A"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 xml:space="preserve">Рис. </w:t>
                            </w:r>
                            <w:r w:rsidRPr="00D60B4A"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60B4A"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instrText xml:space="preserve"> SEQ Рисунок \* ARABIC </w:instrText>
                            </w:r>
                            <w:r w:rsidRPr="00D60B4A"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D60B4A"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Pr="00D60B4A"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D60B4A"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>. Конверсия пропана при различной температуре на исследуемых катализаторах</w:t>
                            </w:r>
                            <w:r w:rsidR="00E44470">
                              <w:rPr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</w:rPr>
                              <w:t xml:space="preserve"> и распределение пор по размерам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713CB" id="Надпись 1" o:spid="_x0000_s1027" type="#_x0000_t202" style="position:absolute;left:0;text-align:left;margin-left:-.05pt;margin-top:231pt;width:211.7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" stroked="f">
                <v:textbox inset="0,0,0,0">
                  <w:txbxContent>
                    <w:p w14:paraId="78234B73" w14:textId="3CFAB56A" w:rsidR="00D60B4A" w:rsidRPr="00D60B4A" w:rsidRDefault="00D60B4A" w:rsidP="00D60B4A">
                      <w:pPr>
                        <w:pStyle w:val="ab"/>
                        <w:jc w:val="center"/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</w:pPr>
                      <w:r w:rsidRPr="00D60B4A"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t xml:space="preserve">Рис. </w:t>
                      </w:r>
                      <w:r w:rsidRPr="00D60B4A"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fldChar w:fldCharType="begin"/>
                      </w:r>
                      <w:r w:rsidRPr="00D60B4A"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instrText xml:space="preserve"> SEQ Рисунок \* ARABIC </w:instrText>
                      </w:r>
                      <w:r w:rsidRPr="00D60B4A"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fldChar w:fldCharType="separate"/>
                      </w:r>
                      <w:r w:rsidRPr="00D60B4A"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t>1</w:t>
                      </w:r>
                      <w:r w:rsidRPr="00D60B4A"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fldChar w:fldCharType="end"/>
                      </w:r>
                      <w:r w:rsidRPr="00D60B4A"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t>. Конверсия пропана при различной температуре на исследуемых катализаторах</w:t>
                      </w:r>
                      <w:r w:rsidR="00E44470">
                        <w:rPr>
                          <w:i w:val="0"/>
                          <w:iCs w:val="0"/>
                          <w:color w:val="000000"/>
                          <w:sz w:val="24"/>
                          <w:szCs w:val="24"/>
                        </w:rPr>
                        <w:t xml:space="preserve"> и распределение пор по размерам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D0C0A">
        <w:rPr>
          <w:color w:val="000000"/>
        </w:rPr>
        <w:t>Установлено, что исследуемые катализаторы повышают конверсию пропана</w:t>
      </w:r>
      <w:r w:rsidR="00D60B4A">
        <w:rPr>
          <w:color w:val="000000"/>
        </w:rPr>
        <w:t xml:space="preserve"> (рис. 1)</w:t>
      </w:r>
      <w:r w:rsidR="00707B96">
        <w:rPr>
          <w:color w:val="000000"/>
        </w:rPr>
        <w:t xml:space="preserve"> на </w:t>
      </w:r>
      <w:r w:rsidR="00D300D0" w:rsidRPr="00D300D0">
        <w:rPr>
          <w:color w:val="000000"/>
        </w:rPr>
        <w:t>24</w:t>
      </w:r>
      <w:r w:rsidR="00707B96">
        <w:rPr>
          <w:color w:val="000000"/>
        </w:rPr>
        <w:t>% относительно термокрекинга</w:t>
      </w:r>
      <w:r w:rsidR="00D300D0" w:rsidRPr="00D300D0">
        <w:rPr>
          <w:color w:val="000000"/>
        </w:rPr>
        <w:t xml:space="preserve"> </w:t>
      </w:r>
      <w:r w:rsidR="00C326C4">
        <w:rPr>
          <w:color w:val="000000"/>
        </w:rPr>
        <w:t>при</w:t>
      </w:r>
      <w:r w:rsidR="00D300D0" w:rsidRPr="00D300D0">
        <w:rPr>
          <w:color w:val="000000"/>
        </w:rPr>
        <w:t xml:space="preserve"> </w:t>
      </w:r>
      <w:r w:rsidR="00C326C4" w:rsidRPr="00C326C4">
        <w:rPr>
          <w:color w:val="000000"/>
        </w:rPr>
        <w:t>700</w:t>
      </w:r>
      <w:r w:rsidR="00C326C4">
        <w:rPr>
          <w:color w:val="000000"/>
        </w:rPr>
        <w:t xml:space="preserve"> К</w:t>
      </w:r>
      <w:r w:rsidR="00ED0C0A">
        <w:rPr>
          <w:color w:val="000000"/>
        </w:rPr>
        <w:t xml:space="preserve">, а также </w:t>
      </w:r>
      <w:r w:rsidR="00707B96">
        <w:rPr>
          <w:color w:val="000000"/>
        </w:rPr>
        <w:t>смещают крекинговый интервал в область более низких температур</w:t>
      </w:r>
      <w:r w:rsidR="00ED0C0A">
        <w:rPr>
          <w:color w:val="000000"/>
        </w:rPr>
        <w:t xml:space="preserve">. </w:t>
      </w:r>
      <w:r w:rsidR="00707B96">
        <w:rPr>
          <w:color w:val="000000"/>
        </w:rPr>
        <w:t>Введение сразу пяти РЗМ в А</w:t>
      </w:r>
      <w:r w:rsidR="00B7578B">
        <w:rPr>
          <w:color w:val="000000"/>
        </w:rPr>
        <w:t>-</w:t>
      </w:r>
      <w:r w:rsidR="00707B96">
        <w:rPr>
          <w:color w:val="000000"/>
        </w:rPr>
        <w:t>позицию (А</w:t>
      </w:r>
      <w:r w:rsidR="00707B96" w:rsidRPr="00D300D0">
        <w:rPr>
          <w:color w:val="000000"/>
          <w:vertAlign w:val="subscript"/>
        </w:rPr>
        <w:t>2</w:t>
      </w:r>
      <w:r w:rsidR="00707B96">
        <w:rPr>
          <w:color w:val="000000"/>
        </w:rPr>
        <w:t>В</w:t>
      </w:r>
      <w:r w:rsidR="00707B96" w:rsidRPr="00D300D0">
        <w:rPr>
          <w:color w:val="000000"/>
          <w:vertAlign w:val="subscript"/>
        </w:rPr>
        <w:t>2</w:t>
      </w:r>
      <w:r w:rsidR="00707B96">
        <w:rPr>
          <w:color w:val="000000"/>
        </w:rPr>
        <w:t>О</w:t>
      </w:r>
      <w:r w:rsidR="00707B96" w:rsidRPr="00D300D0">
        <w:rPr>
          <w:color w:val="000000"/>
          <w:vertAlign w:val="subscript"/>
        </w:rPr>
        <w:t>7</w:t>
      </w:r>
      <w:r w:rsidR="00707B96">
        <w:rPr>
          <w:color w:val="000000"/>
        </w:rPr>
        <w:t>) приводит к образованию бутадиена, что не свойственно для промышленных ката</w:t>
      </w:r>
      <w:r w:rsidR="00B7578B">
        <w:rPr>
          <w:color w:val="000000"/>
        </w:rPr>
        <w:t>лизаторов.</w:t>
      </w:r>
      <w:r w:rsidR="00B7578B" w:rsidRPr="00C326C4">
        <w:rPr>
          <w:color w:val="000000"/>
        </w:rPr>
        <w:t xml:space="preserve"> </w:t>
      </w:r>
      <w:r w:rsidR="00ED0C0A" w:rsidRPr="00C326C4">
        <w:rPr>
          <w:color w:val="000000"/>
        </w:rPr>
        <w:t xml:space="preserve">Также показано, что введение циркония </w:t>
      </w:r>
      <w:r w:rsidR="00B7578B" w:rsidRPr="00C326C4">
        <w:rPr>
          <w:color w:val="000000"/>
        </w:rPr>
        <w:t>в В-позицию сглаживает протекание процесса крекинга вследствие усреднения пор по размеру.</w:t>
      </w:r>
    </w:p>
    <w:p w14:paraId="6E8EB16C" w14:textId="032CD45B" w:rsidR="00D365C4" w:rsidRDefault="00D365C4" w:rsidP="00D300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color w:val="000000"/>
        </w:rPr>
      </w:pPr>
      <w:r w:rsidRPr="00D365C4">
        <w:rPr>
          <w:color w:val="000000"/>
        </w:rPr>
        <w:t>Результаты исследования могут иметь важное практическое значение для разработки новых процессов производства пропилена</w:t>
      </w:r>
      <w:r w:rsidR="00897709">
        <w:rPr>
          <w:color w:val="000000"/>
        </w:rPr>
        <w:t>, которые будут</w:t>
      </w:r>
      <w:r w:rsidRPr="00D365C4">
        <w:rPr>
          <w:color w:val="000000"/>
        </w:rPr>
        <w:t xml:space="preserve"> более эффективными и экологически безопасными.</w:t>
      </w:r>
    </w:p>
    <w:p w14:paraId="23564CB4" w14:textId="26A5FBEC" w:rsidR="00A05729" w:rsidRDefault="00EB1F49" w:rsidP="00A057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997C94D" w14:textId="16D56782" w:rsidR="00A05729" w:rsidRDefault="00A05729" w:rsidP="00A05729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color w:val="000000"/>
          <w:lang w:val="en-US"/>
        </w:rPr>
      </w:pPr>
      <w:r w:rsidRPr="00A05729">
        <w:rPr>
          <w:color w:val="000000"/>
          <w:lang w:val="en-US"/>
        </w:rPr>
        <w:t>Sattler J. J., Ruiz-Martinez J., Santillan-Jimenez E., Weckhuysen, B. M. Catalytic dehydrogenation of light alkanes on metals and metal oxides // Chemical reviews.  2014.  Vol. 114.  №. 20. P. 10613-10653.</w:t>
      </w:r>
    </w:p>
    <w:p w14:paraId="1EF0878C" w14:textId="1C4A4520" w:rsidR="00C326C4" w:rsidRPr="00C326C4" w:rsidRDefault="00986138" w:rsidP="00063966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color w:val="000000" w:themeColor="text1"/>
          <w:lang w:val="en-US"/>
        </w:rPr>
      </w:pPr>
      <w:r w:rsidRPr="00986138">
        <w:rPr>
          <w:color w:val="000000" w:themeColor="text1"/>
          <w:lang w:val="en-US"/>
        </w:rPr>
        <w:t xml:space="preserve">Markova E. B. et al. Features of the </w:t>
      </w:r>
      <w:r>
        <w:rPr>
          <w:color w:val="000000" w:themeColor="text1"/>
          <w:lang w:val="en-US"/>
        </w:rPr>
        <w:t>c</w:t>
      </w:r>
      <w:r w:rsidRPr="00986138">
        <w:rPr>
          <w:color w:val="000000" w:themeColor="text1"/>
          <w:lang w:val="en-US"/>
        </w:rPr>
        <w:t xml:space="preserve">atalytic </w:t>
      </w:r>
      <w:r>
        <w:rPr>
          <w:color w:val="000000" w:themeColor="text1"/>
          <w:lang w:val="en-US"/>
        </w:rPr>
        <w:t>c</w:t>
      </w:r>
      <w:r w:rsidRPr="00986138">
        <w:rPr>
          <w:color w:val="000000" w:themeColor="text1"/>
          <w:lang w:val="en-US"/>
        </w:rPr>
        <w:t xml:space="preserve">racking of </w:t>
      </w:r>
      <w:r>
        <w:rPr>
          <w:color w:val="000000" w:themeColor="text1"/>
          <w:lang w:val="en-US"/>
        </w:rPr>
        <w:t>p</w:t>
      </w:r>
      <w:r w:rsidRPr="00986138">
        <w:rPr>
          <w:color w:val="000000" w:themeColor="text1"/>
          <w:lang w:val="en-US"/>
        </w:rPr>
        <w:t xml:space="preserve">ropane with a </w:t>
      </w:r>
      <w:r>
        <w:rPr>
          <w:color w:val="000000" w:themeColor="text1"/>
          <w:lang w:val="en-US"/>
        </w:rPr>
        <w:t>s</w:t>
      </w:r>
      <w:r w:rsidRPr="00986138">
        <w:rPr>
          <w:color w:val="000000" w:themeColor="text1"/>
          <w:lang w:val="en-US"/>
        </w:rPr>
        <w:t>tepwise</w:t>
      </w:r>
      <w:r w:rsidRPr="00986138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c</w:t>
      </w:r>
      <w:r w:rsidRPr="00986138">
        <w:rPr>
          <w:color w:val="000000" w:themeColor="text1"/>
          <w:lang w:val="en-US"/>
        </w:rPr>
        <w:t>hange Pr</w:t>
      </w:r>
      <w:r w:rsidRPr="00986138">
        <w:rPr>
          <w:color w:val="000000" w:themeColor="text1"/>
          <w:vertAlign w:val="subscript"/>
          <w:lang w:val="en-US"/>
        </w:rPr>
        <w:t>x</w:t>
      </w:r>
      <w:r w:rsidRPr="00986138">
        <w:rPr>
          <w:color w:val="000000" w:themeColor="text1"/>
          <w:lang w:val="en-US"/>
        </w:rPr>
        <w:t>Yb</w:t>
      </w:r>
      <w:r w:rsidRPr="00986138">
        <w:rPr>
          <w:color w:val="000000" w:themeColor="text1"/>
          <w:vertAlign w:val="subscript"/>
          <w:lang w:val="en-US"/>
        </w:rPr>
        <w:t>2</w:t>
      </w:r>
      <w:r w:rsidRPr="00986138">
        <w:rPr>
          <w:color w:val="000000" w:themeColor="text1"/>
          <w:lang w:val="en-US"/>
        </w:rPr>
        <w:t>− xZr</w:t>
      </w:r>
      <w:r w:rsidRPr="00986138">
        <w:rPr>
          <w:color w:val="000000" w:themeColor="text1"/>
          <w:vertAlign w:val="subscript"/>
          <w:lang w:val="en-US"/>
        </w:rPr>
        <w:t>2</w:t>
      </w:r>
      <w:r w:rsidRPr="00986138">
        <w:rPr>
          <w:color w:val="000000" w:themeColor="text1"/>
          <w:lang w:val="en-US"/>
        </w:rPr>
        <w:t>O</w:t>
      </w:r>
      <w:r w:rsidRPr="00986138">
        <w:rPr>
          <w:color w:val="000000" w:themeColor="text1"/>
          <w:vertAlign w:val="subscript"/>
          <w:lang w:val="en-US"/>
        </w:rPr>
        <w:t>7</w:t>
      </w:r>
      <w:r w:rsidRPr="00986138">
        <w:rPr>
          <w:color w:val="000000" w:themeColor="text1"/>
          <w:lang w:val="en-US"/>
        </w:rPr>
        <w:t xml:space="preserve"> //</w:t>
      </w:r>
      <w:r>
        <w:rPr>
          <w:color w:val="000000" w:themeColor="text1"/>
          <w:lang w:val="en-US"/>
        </w:rPr>
        <w:t xml:space="preserve"> </w:t>
      </w:r>
      <w:r w:rsidRPr="00986138">
        <w:rPr>
          <w:color w:val="000000" w:themeColor="text1"/>
          <w:lang w:val="en-US"/>
        </w:rPr>
        <w:t xml:space="preserve">Catalysts.  2023.  </w:t>
      </w:r>
      <w:r>
        <w:rPr>
          <w:color w:val="000000" w:themeColor="text1"/>
          <w:lang w:val="en-US"/>
        </w:rPr>
        <w:t>Vol</w:t>
      </w:r>
      <w:r w:rsidRPr="00986138">
        <w:rPr>
          <w:color w:val="000000" w:themeColor="text1"/>
          <w:lang w:val="en-US"/>
        </w:rPr>
        <w:t xml:space="preserve">. 13.  №. 2.  </w:t>
      </w:r>
      <w:r>
        <w:rPr>
          <w:color w:val="000000" w:themeColor="text1"/>
          <w:lang w:val="en-US"/>
        </w:rPr>
        <w:t>P</w:t>
      </w:r>
      <w:r w:rsidRPr="00986138">
        <w:rPr>
          <w:color w:val="000000" w:themeColor="text1"/>
          <w:lang w:val="en-US"/>
        </w:rPr>
        <w:t>. 396.</w:t>
      </w:r>
    </w:p>
    <w:sectPr w:rsidR="00C326C4" w:rsidRPr="00C326C4" w:rsidSect="005E1AC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2720A"/>
    <w:multiLevelType w:val="hybridMultilevel"/>
    <w:tmpl w:val="630E955A"/>
    <w:lvl w:ilvl="0" w:tplc="1BB09D36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1"/>
  </w:num>
  <w:num w:numId="2" w16cid:durableId="298656977">
    <w:abstractNumId w:val="2"/>
  </w:num>
  <w:num w:numId="3" w16cid:durableId="152157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639C"/>
    <w:rsid w:val="00063966"/>
    <w:rsid w:val="00086081"/>
    <w:rsid w:val="000E1BCE"/>
    <w:rsid w:val="00101A1C"/>
    <w:rsid w:val="00103657"/>
    <w:rsid w:val="00106375"/>
    <w:rsid w:val="00116478"/>
    <w:rsid w:val="00130241"/>
    <w:rsid w:val="00132ADD"/>
    <w:rsid w:val="001B3A1C"/>
    <w:rsid w:val="001C20A2"/>
    <w:rsid w:val="001E61C2"/>
    <w:rsid w:val="001F0493"/>
    <w:rsid w:val="002264EE"/>
    <w:rsid w:val="0023307C"/>
    <w:rsid w:val="00263CB6"/>
    <w:rsid w:val="002B2061"/>
    <w:rsid w:val="0031361E"/>
    <w:rsid w:val="00391C38"/>
    <w:rsid w:val="003B76D6"/>
    <w:rsid w:val="004A26A3"/>
    <w:rsid w:val="004F0EDF"/>
    <w:rsid w:val="00522BF1"/>
    <w:rsid w:val="00590166"/>
    <w:rsid w:val="005D022B"/>
    <w:rsid w:val="005E1ACF"/>
    <w:rsid w:val="005E5BE9"/>
    <w:rsid w:val="0069427D"/>
    <w:rsid w:val="006F7A19"/>
    <w:rsid w:val="00707B96"/>
    <w:rsid w:val="007213E1"/>
    <w:rsid w:val="00775389"/>
    <w:rsid w:val="00797838"/>
    <w:rsid w:val="007C36D8"/>
    <w:rsid w:val="007F2744"/>
    <w:rsid w:val="008931BE"/>
    <w:rsid w:val="00897709"/>
    <w:rsid w:val="008C67E3"/>
    <w:rsid w:val="00921D45"/>
    <w:rsid w:val="0092381B"/>
    <w:rsid w:val="00986138"/>
    <w:rsid w:val="009A66DB"/>
    <w:rsid w:val="009B2F80"/>
    <w:rsid w:val="009B3300"/>
    <w:rsid w:val="009F3380"/>
    <w:rsid w:val="00A02163"/>
    <w:rsid w:val="00A05729"/>
    <w:rsid w:val="00A314FE"/>
    <w:rsid w:val="00A4652A"/>
    <w:rsid w:val="00B7578B"/>
    <w:rsid w:val="00BF36F8"/>
    <w:rsid w:val="00BF4622"/>
    <w:rsid w:val="00C326C4"/>
    <w:rsid w:val="00C4104E"/>
    <w:rsid w:val="00CD00B1"/>
    <w:rsid w:val="00CD3281"/>
    <w:rsid w:val="00CE6F82"/>
    <w:rsid w:val="00D22306"/>
    <w:rsid w:val="00D300D0"/>
    <w:rsid w:val="00D365C4"/>
    <w:rsid w:val="00D42542"/>
    <w:rsid w:val="00D60B4A"/>
    <w:rsid w:val="00D8121C"/>
    <w:rsid w:val="00DE0299"/>
    <w:rsid w:val="00E22189"/>
    <w:rsid w:val="00E44470"/>
    <w:rsid w:val="00E74069"/>
    <w:rsid w:val="00EB1F49"/>
    <w:rsid w:val="00ED0C0A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caption"/>
    <w:basedOn w:val="a"/>
    <w:next w:val="a"/>
    <w:uiPriority w:val="35"/>
    <w:unhideWhenUsed/>
    <w:qFormat/>
    <w:rsid w:val="001C20A2"/>
    <w:pPr>
      <w:spacing w:after="200"/>
    </w:pPr>
    <w:rPr>
      <w:i/>
      <w:iCs/>
      <w:color w:val="1F497D" w:themeColor="text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07B96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707B9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707B96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7B9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7B9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Селиванова</cp:lastModifiedBy>
  <cp:revision>14</cp:revision>
  <dcterms:created xsi:type="dcterms:W3CDTF">2022-11-07T09:18:00Z</dcterms:created>
  <dcterms:modified xsi:type="dcterms:W3CDTF">2024-02-07T11:11:00Z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