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2B1F" w14:textId="4E8D0A14" w:rsidR="0051051C" w:rsidRPr="00505AFB" w:rsidRDefault="0051051C" w:rsidP="0051051C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bidi="en-US"/>
        </w:rPr>
      </w:pPr>
      <w:r w:rsidRPr="00505AFB">
        <w:rPr>
          <w:rFonts w:eastAsia="Times New Roman"/>
          <w:b/>
          <w:sz w:val="24"/>
          <w:szCs w:val="24"/>
          <w:lang w:bidi="en-US"/>
        </w:rPr>
        <w:t xml:space="preserve">Изучение процесса гидрирования </w:t>
      </w:r>
      <w:r w:rsidR="00407377">
        <w:rPr>
          <w:rFonts w:eastAsia="Times New Roman"/>
          <w:b/>
          <w:sz w:val="24"/>
          <w:szCs w:val="24"/>
          <w:lang w:bidi="en-US"/>
        </w:rPr>
        <w:t xml:space="preserve">бензола и его </w:t>
      </w:r>
      <w:r w:rsidRPr="00505AFB">
        <w:rPr>
          <w:rFonts w:eastAsia="Times New Roman"/>
          <w:b/>
          <w:sz w:val="24"/>
          <w:szCs w:val="24"/>
          <w:lang w:bidi="en-US"/>
        </w:rPr>
        <w:t>гомологов на наноструктурированных никелевых катализаторах</w:t>
      </w:r>
    </w:p>
    <w:p w14:paraId="26A82CCA" w14:textId="77777777" w:rsidR="0051051C" w:rsidRPr="00CC0409" w:rsidRDefault="0051051C" w:rsidP="0051051C">
      <w:pPr>
        <w:spacing w:after="0" w:line="240" w:lineRule="auto"/>
        <w:contextualSpacing/>
        <w:jc w:val="center"/>
        <w:rPr>
          <w:rFonts w:eastAsia="Times New Roman"/>
          <w:b/>
          <w:i/>
          <w:sz w:val="24"/>
          <w:szCs w:val="24"/>
          <w:lang w:bidi="en-US"/>
        </w:rPr>
      </w:pPr>
      <w:r w:rsidRPr="00CC0409">
        <w:rPr>
          <w:rFonts w:eastAsia="Times New Roman"/>
          <w:b/>
          <w:i/>
          <w:sz w:val="24"/>
          <w:szCs w:val="24"/>
          <w:lang w:bidi="en-US"/>
        </w:rPr>
        <w:t>Антонова П.Е., Лагутин М.А.</w:t>
      </w:r>
    </w:p>
    <w:p w14:paraId="1CCB03C6" w14:textId="7A29FFA2" w:rsidR="0051051C" w:rsidRPr="006E6509" w:rsidRDefault="0051051C" w:rsidP="0051051C">
      <w:pPr>
        <w:spacing w:after="0" w:line="240" w:lineRule="auto"/>
        <w:contextualSpacing/>
        <w:jc w:val="center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i/>
          <w:sz w:val="24"/>
          <w:szCs w:val="24"/>
          <w:lang w:bidi="en-US"/>
        </w:rPr>
        <w:t>Студент, 2</w:t>
      </w:r>
      <w:r w:rsidRPr="00505AFB">
        <w:rPr>
          <w:rFonts w:eastAsia="Times New Roman"/>
          <w:i/>
          <w:sz w:val="24"/>
          <w:szCs w:val="24"/>
          <w:lang w:bidi="en-US"/>
        </w:rPr>
        <w:t xml:space="preserve"> курс магистратуры</w:t>
      </w:r>
      <w:r>
        <w:rPr>
          <w:rFonts w:eastAsia="Times New Roman"/>
          <w:sz w:val="24"/>
          <w:szCs w:val="24"/>
          <w:lang w:bidi="en-US"/>
        </w:rPr>
        <w:t xml:space="preserve"> </w:t>
      </w:r>
    </w:p>
    <w:p w14:paraId="335C73DC" w14:textId="77777777" w:rsidR="0051051C" w:rsidRPr="006E6509" w:rsidRDefault="0051051C" w:rsidP="0051051C">
      <w:pPr>
        <w:spacing w:after="0" w:line="240" w:lineRule="auto"/>
        <w:contextualSpacing/>
        <w:jc w:val="center"/>
        <w:rPr>
          <w:rFonts w:eastAsia="Times New Roman"/>
          <w:i/>
          <w:sz w:val="24"/>
          <w:szCs w:val="24"/>
          <w:lang w:bidi="en-US"/>
        </w:rPr>
      </w:pPr>
      <w:r w:rsidRPr="006E6509">
        <w:rPr>
          <w:rFonts w:eastAsia="Times New Roman"/>
          <w:i/>
          <w:sz w:val="24"/>
          <w:szCs w:val="24"/>
          <w:lang w:bidi="en-US"/>
        </w:rPr>
        <w:t>Волгоградский государственный технический университет, химико-технологический университет, Волгоград, Россия</w:t>
      </w:r>
    </w:p>
    <w:p w14:paraId="7CD589D9" w14:textId="77777777" w:rsidR="0051051C" w:rsidRPr="007E7F36" w:rsidRDefault="0051051C" w:rsidP="0051051C">
      <w:pPr>
        <w:spacing w:after="0" w:line="240" w:lineRule="auto"/>
        <w:contextualSpacing/>
        <w:jc w:val="center"/>
        <w:rPr>
          <w:rFonts w:eastAsia="Times New Roman"/>
          <w:i/>
          <w:caps/>
          <w:sz w:val="24"/>
          <w:szCs w:val="24"/>
          <w:lang w:val="en-US" w:bidi="en-US"/>
        </w:rPr>
      </w:pPr>
      <w:r w:rsidRPr="006E6509">
        <w:rPr>
          <w:rFonts w:eastAsia="Times New Roman"/>
          <w:i/>
          <w:sz w:val="24"/>
          <w:szCs w:val="24"/>
          <w:lang w:val="en-US" w:bidi="en-US"/>
        </w:rPr>
        <w:t xml:space="preserve">E-mail: </w:t>
      </w:r>
      <w:r w:rsidRPr="00543D77">
        <w:rPr>
          <w:rFonts w:eastAsia="Times New Roman"/>
          <w:i/>
          <w:sz w:val="24"/>
          <w:szCs w:val="24"/>
          <w:u w:val="single"/>
          <w:lang w:val="en-US" w:bidi="en-US"/>
        </w:rPr>
        <w:t>polina_antonova_2000@mail.ru</w:t>
      </w:r>
    </w:p>
    <w:p w14:paraId="27163C40" w14:textId="77777777" w:rsidR="0051051C" w:rsidRPr="009A79B3" w:rsidRDefault="0051051C" w:rsidP="0051051C">
      <w:pPr>
        <w:spacing w:after="0" w:line="240" w:lineRule="auto"/>
        <w:ind w:firstLine="397"/>
        <w:jc w:val="both"/>
        <w:rPr>
          <w:color w:val="auto"/>
          <w:sz w:val="24"/>
          <w:szCs w:val="24"/>
        </w:rPr>
      </w:pPr>
      <w:r w:rsidRPr="009A79B3">
        <w:rPr>
          <w:color w:val="auto"/>
          <w:sz w:val="24"/>
          <w:szCs w:val="24"/>
        </w:rPr>
        <w:t>В работе был изучен процесс гидрирования бензола и его гомологов на новом наноструктурированном никелевом катализаторе в газовой фазе при атмосферном давлении.</w:t>
      </w:r>
    </w:p>
    <w:p w14:paraId="1B1224D1" w14:textId="3E27D8F4" w:rsidR="0051051C" w:rsidRPr="009A79B3" w:rsidRDefault="0051051C" w:rsidP="0051051C">
      <w:pPr>
        <w:spacing w:after="0" w:line="240" w:lineRule="auto"/>
        <w:ind w:firstLine="397"/>
        <w:jc w:val="both"/>
        <w:rPr>
          <w:color w:val="auto"/>
          <w:sz w:val="24"/>
          <w:szCs w:val="24"/>
        </w:rPr>
      </w:pPr>
      <w:r w:rsidRPr="009A79B3">
        <w:rPr>
          <w:color w:val="auto"/>
          <w:sz w:val="24"/>
          <w:szCs w:val="24"/>
        </w:rPr>
        <w:t xml:space="preserve">В настоящее время </w:t>
      </w:r>
      <w:r w:rsidR="00F22ACD" w:rsidRPr="009A79B3">
        <w:rPr>
          <w:color w:val="auto"/>
          <w:sz w:val="24"/>
          <w:szCs w:val="24"/>
        </w:rPr>
        <w:t xml:space="preserve">гидрирование ароматических соединений является актуальным научным направлением в органическом синтезе и нефтехимической промышленности. Так гидрированием бензола получают широко используемый в промышленности циклогексан, который является промежуточным веществом при производстве синтетических волокон нейлона и капрона. </w:t>
      </w:r>
      <w:r w:rsidR="00AF3C03" w:rsidRPr="009A79B3">
        <w:rPr>
          <w:color w:val="auto"/>
          <w:sz w:val="24"/>
          <w:szCs w:val="24"/>
        </w:rPr>
        <w:t xml:space="preserve">Получение </w:t>
      </w:r>
      <w:proofErr w:type="spellStart"/>
      <w:r w:rsidR="00AF3C03" w:rsidRPr="009A79B3">
        <w:rPr>
          <w:color w:val="auto"/>
          <w:sz w:val="24"/>
          <w:szCs w:val="24"/>
        </w:rPr>
        <w:t>метилциклогексана</w:t>
      </w:r>
      <w:proofErr w:type="spellEnd"/>
      <w:r w:rsidR="00AF3C03" w:rsidRPr="009A79B3">
        <w:rPr>
          <w:color w:val="auto"/>
          <w:sz w:val="24"/>
          <w:szCs w:val="24"/>
        </w:rPr>
        <w:t xml:space="preserve"> гидрированием толуола нашло свое применение в топливной промышленности, а г</w:t>
      </w:r>
      <w:r w:rsidR="00F22ACD" w:rsidRPr="009A79B3">
        <w:rPr>
          <w:color w:val="auto"/>
          <w:sz w:val="24"/>
          <w:szCs w:val="24"/>
        </w:rPr>
        <w:t>идрирование ксилолов актуально для производства различных растворителей в органической химии</w:t>
      </w:r>
      <w:r w:rsidR="009B17CE" w:rsidRPr="009A79B3">
        <w:rPr>
          <w:color w:val="auto"/>
          <w:sz w:val="24"/>
          <w:szCs w:val="24"/>
        </w:rPr>
        <w:t xml:space="preserve"> [1-3]</w:t>
      </w:r>
      <w:r w:rsidR="00F22ACD" w:rsidRPr="009A79B3">
        <w:rPr>
          <w:color w:val="auto"/>
          <w:sz w:val="24"/>
          <w:szCs w:val="24"/>
        </w:rPr>
        <w:t xml:space="preserve">. </w:t>
      </w:r>
    </w:p>
    <w:p w14:paraId="221B16EE" w14:textId="14D56688" w:rsidR="00E45559" w:rsidRPr="009A79B3" w:rsidRDefault="00E45559" w:rsidP="0051051C">
      <w:pPr>
        <w:spacing w:before="40" w:after="48" w:line="240" w:lineRule="auto"/>
        <w:ind w:firstLine="397"/>
        <w:jc w:val="both"/>
        <w:rPr>
          <w:color w:val="auto"/>
          <w:sz w:val="24"/>
          <w:szCs w:val="24"/>
        </w:rPr>
      </w:pPr>
      <w:r w:rsidRPr="009A79B3">
        <w:rPr>
          <w:color w:val="auto"/>
          <w:sz w:val="24"/>
          <w:szCs w:val="24"/>
        </w:rPr>
        <w:t>На данный момент применяемые катализаторы имеют ряд недостатков таких как: применение высоких температур, избыточное давление, сложность приготовления или высокую стоимость</w:t>
      </w:r>
      <w:r w:rsidR="009A79B3">
        <w:rPr>
          <w:color w:val="auto"/>
          <w:sz w:val="24"/>
          <w:szCs w:val="24"/>
        </w:rPr>
        <w:t xml:space="preserve"> </w:t>
      </w:r>
      <w:r w:rsidR="009A79B3" w:rsidRPr="009A79B3">
        <w:rPr>
          <w:color w:val="auto"/>
          <w:sz w:val="24"/>
          <w:szCs w:val="24"/>
        </w:rPr>
        <w:t>[</w:t>
      </w:r>
      <w:r w:rsidR="009A79B3" w:rsidRPr="000E0DD2">
        <w:rPr>
          <w:color w:val="auto"/>
          <w:sz w:val="24"/>
          <w:szCs w:val="24"/>
        </w:rPr>
        <w:t>4</w:t>
      </w:r>
      <w:r w:rsidR="009A79B3" w:rsidRPr="009A79B3">
        <w:rPr>
          <w:color w:val="auto"/>
          <w:sz w:val="24"/>
          <w:szCs w:val="24"/>
        </w:rPr>
        <w:t>]</w:t>
      </w:r>
      <w:r w:rsidRPr="009A79B3">
        <w:rPr>
          <w:color w:val="auto"/>
          <w:sz w:val="24"/>
          <w:szCs w:val="24"/>
        </w:rPr>
        <w:t>.</w:t>
      </w:r>
    </w:p>
    <w:p w14:paraId="044B7A5D" w14:textId="77777777" w:rsidR="0051051C" w:rsidRPr="009A79B3" w:rsidRDefault="00E45559" w:rsidP="0051051C">
      <w:pPr>
        <w:spacing w:after="0" w:line="240" w:lineRule="auto"/>
        <w:ind w:firstLine="397"/>
        <w:jc w:val="both"/>
        <w:rPr>
          <w:color w:val="auto"/>
          <w:sz w:val="24"/>
          <w:szCs w:val="24"/>
        </w:rPr>
      </w:pPr>
      <w:r w:rsidRPr="009A79B3">
        <w:rPr>
          <w:color w:val="auto"/>
          <w:sz w:val="24"/>
          <w:szCs w:val="24"/>
        </w:rPr>
        <w:t xml:space="preserve">Катализатор готовится методом пропитки носителя водным раствором </w:t>
      </w:r>
      <w:proofErr w:type="spellStart"/>
      <w:r w:rsidRPr="009A79B3">
        <w:rPr>
          <w:color w:val="auto"/>
          <w:sz w:val="24"/>
          <w:szCs w:val="24"/>
        </w:rPr>
        <w:t>гексагидрата</w:t>
      </w:r>
      <w:proofErr w:type="spellEnd"/>
      <w:r w:rsidRPr="009A79B3">
        <w:rPr>
          <w:color w:val="auto"/>
          <w:sz w:val="24"/>
          <w:szCs w:val="24"/>
        </w:rPr>
        <w:t xml:space="preserve"> никеля с последующим химическим восстановлением активной фазы. </w:t>
      </w:r>
      <w:r w:rsidR="0051051C" w:rsidRPr="009A79B3">
        <w:rPr>
          <w:color w:val="auto"/>
          <w:sz w:val="24"/>
          <w:szCs w:val="24"/>
        </w:rPr>
        <w:t>Процесс гидрирования бензола</w:t>
      </w:r>
      <w:r w:rsidRPr="009A79B3">
        <w:rPr>
          <w:color w:val="auto"/>
          <w:sz w:val="24"/>
          <w:szCs w:val="24"/>
        </w:rPr>
        <w:t xml:space="preserve"> и его гомологов</w:t>
      </w:r>
      <w:r w:rsidR="0051051C" w:rsidRPr="009A79B3">
        <w:rPr>
          <w:color w:val="auto"/>
          <w:sz w:val="24"/>
          <w:szCs w:val="24"/>
        </w:rPr>
        <w:t xml:space="preserve"> осуществляется в соответствии со схемой:</w:t>
      </w:r>
    </w:p>
    <w:p w14:paraId="5EA1E35A" w14:textId="77777777" w:rsidR="0051051C" w:rsidRPr="009A79B3" w:rsidRDefault="0051051C" w:rsidP="0051051C">
      <w:pPr>
        <w:spacing w:after="0" w:line="240" w:lineRule="auto"/>
        <w:ind w:firstLine="397"/>
        <w:jc w:val="both"/>
        <w:rPr>
          <w:color w:val="auto"/>
          <w:sz w:val="24"/>
          <w:szCs w:val="24"/>
        </w:rPr>
      </w:pPr>
    </w:p>
    <w:p w14:paraId="039BDBED" w14:textId="77777777" w:rsidR="0051051C" w:rsidRPr="009A79B3" w:rsidRDefault="0051051C" w:rsidP="0051051C">
      <w:pPr>
        <w:spacing w:after="0" w:line="240" w:lineRule="auto"/>
        <w:ind w:firstLine="397"/>
        <w:jc w:val="center"/>
        <w:rPr>
          <w:color w:val="auto"/>
        </w:rPr>
      </w:pPr>
      <w:r w:rsidRPr="009A79B3">
        <w:rPr>
          <w:color w:val="auto"/>
        </w:rPr>
        <w:object w:dxaOrig="4839" w:dyaOrig="2100" w14:anchorId="62E4A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55pt;height:101.95pt" o:ole="">
            <v:imagedata r:id="rId4" o:title=""/>
          </v:shape>
          <o:OLEObject Type="Embed" ProgID="ChemDraw.Document.6.0" ShapeID="_x0000_i1025" DrawAspect="Content" ObjectID="_1769599398" r:id="rId5"/>
        </w:object>
      </w:r>
    </w:p>
    <w:p w14:paraId="0D50B99D" w14:textId="77777777" w:rsidR="0051051C" w:rsidRPr="009A79B3" w:rsidRDefault="0051051C" w:rsidP="0051051C">
      <w:pPr>
        <w:spacing w:after="0" w:line="240" w:lineRule="auto"/>
        <w:ind w:firstLine="397"/>
        <w:jc w:val="center"/>
        <w:rPr>
          <w:color w:val="auto"/>
          <w:sz w:val="24"/>
          <w:szCs w:val="24"/>
        </w:rPr>
      </w:pPr>
      <w:r w:rsidRPr="009A79B3">
        <w:rPr>
          <w:color w:val="auto"/>
          <w:sz w:val="24"/>
          <w:szCs w:val="24"/>
          <w:lang w:val="en-US"/>
        </w:rPr>
        <w:t>R</w:t>
      </w:r>
      <w:r w:rsidRPr="009A79B3">
        <w:rPr>
          <w:color w:val="auto"/>
          <w:sz w:val="24"/>
          <w:szCs w:val="24"/>
          <w:vertAlign w:val="subscript"/>
        </w:rPr>
        <w:t>1</w:t>
      </w:r>
      <w:r w:rsidRPr="009A79B3">
        <w:rPr>
          <w:color w:val="auto"/>
          <w:sz w:val="24"/>
          <w:szCs w:val="24"/>
        </w:rPr>
        <w:t>=</w:t>
      </w:r>
      <w:r w:rsidRPr="009A79B3">
        <w:rPr>
          <w:color w:val="auto"/>
          <w:sz w:val="24"/>
          <w:szCs w:val="24"/>
          <w:lang w:val="en-US"/>
        </w:rPr>
        <w:t>R</w:t>
      </w:r>
      <w:r w:rsidRPr="009A79B3">
        <w:rPr>
          <w:color w:val="auto"/>
          <w:sz w:val="24"/>
          <w:szCs w:val="24"/>
          <w:vertAlign w:val="subscript"/>
        </w:rPr>
        <w:t>2</w:t>
      </w:r>
      <w:r w:rsidRPr="009A79B3">
        <w:rPr>
          <w:color w:val="auto"/>
          <w:sz w:val="24"/>
          <w:szCs w:val="24"/>
        </w:rPr>
        <w:t>=Н</w:t>
      </w:r>
      <w:r w:rsidRPr="009A79B3">
        <w:rPr>
          <w:color w:val="auto"/>
          <w:sz w:val="24"/>
          <w:szCs w:val="24"/>
          <w:vertAlign w:val="subscript"/>
        </w:rPr>
        <w:t>2</w:t>
      </w:r>
      <w:r w:rsidRPr="009A79B3">
        <w:rPr>
          <w:color w:val="auto"/>
          <w:sz w:val="24"/>
          <w:szCs w:val="24"/>
        </w:rPr>
        <w:t xml:space="preserve">; </w:t>
      </w:r>
      <w:r w:rsidRPr="009A79B3">
        <w:rPr>
          <w:color w:val="auto"/>
          <w:sz w:val="24"/>
          <w:szCs w:val="24"/>
          <w:lang w:val="en-US"/>
        </w:rPr>
        <w:t>Alk</w:t>
      </w:r>
      <w:r w:rsidRPr="009A79B3">
        <w:rPr>
          <w:color w:val="auto"/>
          <w:sz w:val="24"/>
          <w:szCs w:val="24"/>
        </w:rPr>
        <w:t>.</w:t>
      </w:r>
    </w:p>
    <w:p w14:paraId="6CED7D72" w14:textId="77777777" w:rsidR="0051051C" w:rsidRPr="009A79B3" w:rsidRDefault="0051051C" w:rsidP="0051051C">
      <w:pPr>
        <w:spacing w:after="0" w:line="240" w:lineRule="auto"/>
        <w:ind w:firstLine="397"/>
        <w:jc w:val="center"/>
        <w:rPr>
          <w:color w:val="auto"/>
          <w:sz w:val="24"/>
          <w:szCs w:val="24"/>
        </w:rPr>
      </w:pPr>
      <w:r w:rsidRPr="009A79B3">
        <w:rPr>
          <w:color w:val="auto"/>
          <w:sz w:val="24"/>
          <w:szCs w:val="24"/>
        </w:rPr>
        <w:t>Схема 1. Синтез бензола</w:t>
      </w:r>
      <w:r w:rsidR="00E45559" w:rsidRPr="009A79B3">
        <w:rPr>
          <w:color w:val="auto"/>
          <w:sz w:val="24"/>
          <w:szCs w:val="24"/>
        </w:rPr>
        <w:t xml:space="preserve"> и его гомологов</w:t>
      </w:r>
    </w:p>
    <w:p w14:paraId="6DF26E34" w14:textId="77777777" w:rsidR="0051051C" w:rsidRPr="009A79B3" w:rsidRDefault="0051051C" w:rsidP="0051051C">
      <w:pPr>
        <w:spacing w:after="0" w:line="240" w:lineRule="auto"/>
        <w:ind w:firstLine="397"/>
        <w:jc w:val="center"/>
        <w:rPr>
          <w:color w:val="auto"/>
          <w:sz w:val="24"/>
          <w:szCs w:val="24"/>
        </w:rPr>
      </w:pPr>
    </w:p>
    <w:p w14:paraId="087AC165" w14:textId="77777777" w:rsidR="00E45559" w:rsidRPr="009A79B3" w:rsidRDefault="00E45559" w:rsidP="00E45559">
      <w:pPr>
        <w:spacing w:after="0" w:line="240" w:lineRule="auto"/>
        <w:ind w:firstLine="397"/>
        <w:jc w:val="both"/>
        <w:rPr>
          <w:color w:val="auto"/>
          <w:sz w:val="24"/>
          <w:szCs w:val="24"/>
        </w:rPr>
      </w:pPr>
      <w:r w:rsidRPr="009A79B3">
        <w:rPr>
          <w:color w:val="auto"/>
          <w:sz w:val="24"/>
          <w:szCs w:val="24"/>
        </w:rPr>
        <w:t xml:space="preserve">Синтезированный нами катализатор позволяет селективно проводить процесс гидрирования бензола и его гомологов при атмосферном давлении и в интервале температур от 120 до 160 </w:t>
      </w:r>
      <w:proofErr w:type="spellStart"/>
      <w:r w:rsidRPr="009A79B3">
        <w:rPr>
          <w:color w:val="auto"/>
          <w:sz w:val="24"/>
          <w:szCs w:val="24"/>
          <w:vertAlign w:val="superscript"/>
        </w:rPr>
        <w:t>о</w:t>
      </w:r>
      <w:r w:rsidRPr="009A79B3">
        <w:rPr>
          <w:color w:val="auto"/>
          <w:sz w:val="24"/>
          <w:szCs w:val="24"/>
        </w:rPr>
        <w:t>С</w:t>
      </w:r>
      <w:proofErr w:type="spellEnd"/>
      <w:r w:rsidRPr="009A79B3">
        <w:rPr>
          <w:color w:val="auto"/>
          <w:sz w:val="24"/>
          <w:szCs w:val="24"/>
        </w:rPr>
        <w:t xml:space="preserve">. Выход и конверсия при использовании разработанного катализатора </w:t>
      </w:r>
      <w:r w:rsidR="00B05485" w:rsidRPr="009A79B3">
        <w:rPr>
          <w:color w:val="auto"/>
          <w:sz w:val="24"/>
          <w:szCs w:val="24"/>
        </w:rPr>
        <w:t>достига</w:t>
      </w:r>
      <w:r w:rsidRPr="009A79B3">
        <w:rPr>
          <w:color w:val="auto"/>
          <w:sz w:val="24"/>
          <w:szCs w:val="24"/>
        </w:rPr>
        <w:t xml:space="preserve">ет 100%. </w:t>
      </w:r>
    </w:p>
    <w:p w14:paraId="685A06F2" w14:textId="77777777" w:rsidR="0051051C" w:rsidRPr="00407377" w:rsidRDefault="0051051C" w:rsidP="0051051C">
      <w:pPr>
        <w:spacing w:after="0" w:line="240" w:lineRule="auto"/>
        <w:ind w:firstLine="397"/>
        <w:jc w:val="center"/>
        <w:rPr>
          <w:b/>
          <w:color w:val="auto"/>
          <w:sz w:val="24"/>
          <w:szCs w:val="24"/>
        </w:rPr>
      </w:pPr>
      <w:r w:rsidRPr="006E6509">
        <w:rPr>
          <w:b/>
          <w:color w:val="auto"/>
          <w:sz w:val="24"/>
          <w:szCs w:val="24"/>
        </w:rPr>
        <w:t>Литература</w:t>
      </w:r>
    </w:p>
    <w:p w14:paraId="60C96826" w14:textId="70627DC0" w:rsidR="0051051C" w:rsidRPr="000E0DD2" w:rsidRDefault="0051051C" w:rsidP="0051051C">
      <w:pPr>
        <w:spacing w:after="0" w:line="240" w:lineRule="auto"/>
        <w:jc w:val="both"/>
        <w:rPr>
          <w:sz w:val="24"/>
          <w:szCs w:val="24"/>
          <w:lang w:val="en-US"/>
        </w:rPr>
      </w:pPr>
      <w:bookmarkStart w:id="0" w:name="_Ref118660170"/>
      <w:bookmarkStart w:id="1" w:name="_Ref125366598"/>
      <w:r w:rsidRPr="000E0DD2">
        <w:rPr>
          <w:sz w:val="24"/>
          <w:szCs w:val="24"/>
          <w:lang w:val="en-US"/>
        </w:rPr>
        <w:t xml:space="preserve">1. </w:t>
      </w:r>
      <w:r w:rsidRPr="00B34CC8">
        <w:rPr>
          <w:sz w:val="24"/>
          <w:szCs w:val="24"/>
          <w:lang w:val="en-US"/>
        </w:rPr>
        <w:t>Metal</w:t>
      </w:r>
      <w:r w:rsidRPr="000E0DD2">
        <w:rPr>
          <w:sz w:val="24"/>
          <w:szCs w:val="24"/>
          <w:lang w:val="en-US"/>
        </w:rPr>
        <w:t>-</w:t>
      </w:r>
      <w:r w:rsidRPr="00B34CC8">
        <w:rPr>
          <w:sz w:val="24"/>
          <w:szCs w:val="24"/>
          <w:lang w:val="en-US"/>
        </w:rPr>
        <w:t>mediated</w:t>
      </w:r>
      <w:r w:rsidRPr="000E0DD2">
        <w:rPr>
          <w:sz w:val="24"/>
          <w:szCs w:val="24"/>
          <w:lang w:val="en-US"/>
        </w:rPr>
        <w:t xml:space="preserve"> </w:t>
      </w:r>
      <w:r w:rsidRPr="00B34CC8">
        <w:rPr>
          <w:sz w:val="24"/>
          <w:szCs w:val="24"/>
          <w:lang w:val="en-US"/>
        </w:rPr>
        <w:t>catalysis</w:t>
      </w:r>
      <w:r w:rsidRPr="000E0DD2">
        <w:rPr>
          <w:sz w:val="24"/>
          <w:szCs w:val="24"/>
          <w:lang w:val="en-US"/>
        </w:rPr>
        <w:t xml:space="preserve"> </w:t>
      </w:r>
      <w:r w:rsidRPr="00B34CC8">
        <w:rPr>
          <w:sz w:val="24"/>
          <w:szCs w:val="24"/>
          <w:lang w:val="en-US"/>
        </w:rPr>
        <w:t>in</w:t>
      </w:r>
      <w:r w:rsidRPr="000E0DD2">
        <w:rPr>
          <w:sz w:val="24"/>
          <w:szCs w:val="24"/>
          <w:lang w:val="en-US"/>
        </w:rPr>
        <w:t xml:space="preserve"> </w:t>
      </w:r>
      <w:r w:rsidRPr="00B34CC8">
        <w:rPr>
          <w:sz w:val="24"/>
          <w:szCs w:val="24"/>
          <w:lang w:val="en-US"/>
        </w:rPr>
        <w:t>the</w:t>
      </w:r>
      <w:r w:rsidRPr="000E0DD2">
        <w:rPr>
          <w:sz w:val="24"/>
          <w:szCs w:val="24"/>
          <w:lang w:val="en-US"/>
        </w:rPr>
        <w:t xml:space="preserve"> </w:t>
      </w:r>
      <w:r w:rsidRPr="00B34CC8">
        <w:rPr>
          <w:sz w:val="24"/>
          <w:szCs w:val="24"/>
          <w:lang w:val="en-US"/>
        </w:rPr>
        <w:t>gas</w:t>
      </w:r>
      <w:r w:rsidRPr="000E0DD2">
        <w:rPr>
          <w:sz w:val="24"/>
          <w:szCs w:val="24"/>
          <w:lang w:val="en-US"/>
        </w:rPr>
        <w:t xml:space="preserve"> </w:t>
      </w:r>
      <w:r w:rsidRPr="00B34CC8">
        <w:rPr>
          <w:sz w:val="24"/>
          <w:szCs w:val="24"/>
          <w:lang w:val="en-US"/>
        </w:rPr>
        <w:t>phase</w:t>
      </w:r>
      <w:r w:rsidRPr="000E0DD2">
        <w:rPr>
          <w:sz w:val="24"/>
          <w:szCs w:val="24"/>
          <w:lang w:val="en-US"/>
        </w:rPr>
        <w:t xml:space="preserve">: </w:t>
      </w:r>
      <w:r w:rsidRPr="00B34CC8">
        <w:rPr>
          <w:sz w:val="24"/>
          <w:szCs w:val="24"/>
          <w:lang w:val="en-US"/>
        </w:rPr>
        <w:t>a</w:t>
      </w:r>
      <w:r w:rsidRPr="000E0DD2">
        <w:rPr>
          <w:sz w:val="24"/>
          <w:szCs w:val="24"/>
          <w:lang w:val="en-US"/>
        </w:rPr>
        <w:t xml:space="preserve"> </w:t>
      </w:r>
      <w:r w:rsidRPr="00B34CC8">
        <w:rPr>
          <w:sz w:val="24"/>
          <w:szCs w:val="24"/>
          <w:lang w:val="en-US"/>
        </w:rPr>
        <w:t>review</w:t>
      </w:r>
      <w:r w:rsidR="000E0DD2">
        <w:rPr>
          <w:sz w:val="24"/>
          <w:szCs w:val="24"/>
          <w:lang w:val="en-US"/>
        </w:rPr>
        <w:t xml:space="preserve"> </w:t>
      </w:r>
      <w:r w:rsidRPr="000E0DD2">
        <w:rPr>
          <w:sz w:val="24"/>
          <w:szCs w:val="24"/>
          <w:lang w:val="en-US"/>
        </w:rPr>
        <w:t xml:space="preserve">/ </w:t>
      </w:r>
      <w:r w:rsidRPr="00B34CC8">
        <w:rPr>
          <w:sz w:val="24"/>
          <w:szCs w:val="24"/>
          <w:lang w:val="en-US"/>
        </w:rPr>
        <w:t>X</w:t>
      </w:r>
      <w:r w:rsidRPr="000E0DD2">
        <w:rPr>
          <w:sz w:val="24"/>
          <w:szCs w:val="24"/>
          <w:lang w:val="en-US"/>
        </w:rPr>
        <w:t>.</w:t>
      </w:r>
      <w:r w:rsidRPr="00B34CC8">
        <w:rPr>
          <w:sz w:val="24"/>
          <w:szCs w:val="24"/>
          <w:lang w:val="en-US"/>
        </w:rPr>
        <w:t>N</w:t>
      </w:r>
      <w:r w:rsidRPr="000E0DD2">
        <w:rPr>
          <w:sz w:val="24"/>
          <w:szCs w:val="24"/>
          <w:lang w:val="en-US"/>
        </w:rPr>
        <w:t xml:space="preserve">. </w:t>
      </w:r>
      <w:r w:rsidRPr="00B34CC8">
        <w:rPr>
          <w:sz w:val="24"/>
          <w:szCs w:val="24"/>
          <w:lang w:val="en-US"/>
        </w:rPr>
        <w:t>Li</w:t>
      </w:r>
      <w:r w:rsidRPr="000E0DD2">
        <w:rPr>
          <w:sz w:val="24"/>
          <w:szCs w:val="24"/>
          <w:lang w:val="en-US"/>
        </w:rPr>
        <w:t xml:space="preserve">, </w:t>
      </w:r>
      <w:r w:rsidRPr="00B34CC8">
        <w:rPr>
          <w:sz w:val="24"/>
          <w:szCs w:val="24"/>
          <w:lang w:val="en-US"/>
        </w:rPr>
        <w:t>X</w:t>
      </w:r>
      <w:r w:rsidRPr="000E0DD2">
        <w:rPr>
          <w:sz w:val="24"/>
          <w:szCs w:val="24"/>
          <w:lang w:val="en-US"/>
        </w:rPr>
        <w:t>.</w:t>
      </w:r>
      <w:r w:rsidRPr="00B34CC8">
        <w:rPr>
          <w:sz w:val="24"/>
          <w:szCs w:val="24"/>
          <w:lang w:val="en-US"/>
        </w:rPr>
        <w:t>P</w:t>
      </w:r>
      <w:r w:rsidRPr="000E0DD2">
        <w:rPr>
          <w:sz w:val="24"/>
          <w:szCs w:val="24"/>
          <w:lang w:val="en-US"/>
        </w:rPr>
        <w:t xml:space="preserve">. </w:t>
      </w:r>
      <w:r w:rsidRPr="00B34CC8">
        <w:rPr>
          <w:sz w:val="24"/>
          <w:szCs w:val="24"/>
          <w:lang w:val="en-US"/>
        </w:rPr>
        <w:t>Zou</w:t>
      </w:r>
      <w:r w:rsidRPr="000E0DD2">
        <w:rPr>
          <w:sz w:val="24"/>
          <w:szCs w:val="24"/>
          <w:lang w:val="en-US"/>
        </w:rPr>
        <w:t xml:space="preserve">, </w:t>
      </w:r>
      <w:r w:rsidRPr="00B34CC8">
        <w:rPr>
          <w:sz w:val="24"/>
          <w:szCs w:val="24"/>
          <w:lang w:val="en-US"/>
        </w:rPr>
        <w:t>S</w:t>
      </w:r>
      <w:r w:rsidRPr="000E0DD2">
        <w:rPr>
          <w:sz w:val="24"/>
          <w:szCs w:val="24"/>
          <w:lang w:val="en-US"/>
        </w:rPr>
        <w:t>.</w:t>
      </w:r>
      <w:r w:rsidRPr="00B34CC8">
        <w:rPr>
          <w:sz w:val="24"/>
          <w:szCs w:val="24"/>
          <w:lang w:val="en-US"/>
        </w:rPr>
        <w:t>G</w:t>
      </w:r>
      <w:r w:rsidRPr="000E0DD2">
        <w:rPr>
          <w:sz w:val="24"/>
          <w:szCs w:val="24"/>
          <w:lang w:val="en-US"/>
        </w:rPr>
        <w:t xml:space="preserve">. </w:t>
      </w:r>
      <w:r w:rsidRPr="00B34CC8">
        <w:rPr>
          <w:sz w:val="24"/>
          <w:szCs w:val="24"/>
          <w:lang w:val="en-US"/>
        </w:rPr>
        <w:t>He</w:t>
      </w:r>
      <w:r w:rsidRPr="000E0DD2">
        <w:rPr>
          <w:sz w:val="24"/>
          <w:szCs w:val="24"/>
          <w:lang w:val="en-US"/>
        </w:rPr>
        <w:t xml:space="preserve"> // </w:t>
      </w:r>
      <w:r w:rsidRPr="00B34CC8">
        <w:rPr>
          <w:sz w:val="24"/>
          <w:szCs w:val="24"/>
          <w:lang w:val="en-US"/>
        </w:rPr>
        <w:t>Chin</w:t>
      </w:r>
      <w:r w:rsidRPr="000E0DD2">
        <w:rPr>
          <w:sz w:val="24"/>
          <w:szCs w:val="24"/>
          <w:lang w:val="en-US"/>
        </w:rPr>
        <w:t xml:space="preserve"> </w:t>
      </w:r>
      <w:r w:rsidRPr="00B34CC8">
        <w:rPr>
          <w:sz w:val="24"/>
          <w:szCs w:val="24"/>
          <w:lang w:val="en-US"/>
        </w:rPr>
        <w:t>J</w:t>
      </w:r>
      <w:r w:rsidRPr="000E0DD2">
        <w:rPr>
          <w:sz w:val="24"/>
          <w:szCs w:val="24"/>
          <w:lang w:val="en-US"/>
        </w:rPr>
        <w:t xml:space="preserve">. </w:t>
      </w:r>
      <w:proofErr w:type="spellStart"/>
      <w:r w:rsidRPr="00B34CC8">
        <w:rPr>
          <w:sz w:val="24"/>
          <w:szCs w:val="24"/>
          <w:lang w:val="en-US"/>
        </w:rPr>
        <w:t>Catal</w:t>
      </w:r>
      <w:proofErr w:type="spellEnd"/>
      <w:r w:rsidRPr="000E0DD2">
        <w:rPr>
          <w:sz w:val="24"/>
          <w:szCs w:val="24"/>
          <w:lang w:val="en-US"/>
        </w:rPr>
        <w:t xml:space="preserve">. – 2017. – </w:t>
      </w:r>
      <w:r w:rsidRPr="00B34CC8">
        <w:rPr>
          <w:sz w:val="24"/>
          <w:szCs w:val="24"/>
          <w:lang w:val="en-US"/>
        </w:rPr>
        <w:t>V</w:t>
      </w:r>
      <w:r w:rsidRPr="000E0DD2">
        <w:rPr>
          <w:sz w:val="24"/>
          <w:szCs w:val="24"/>
          <w:lang w:val="en-US"/>
        </w:rPr>
        <w:t xml:space="preserve">. 38, №9. - </w:t>
      </w:r>
      <w:r w:rsidRPr="00B34CC8">
        <w:rPr>
          <w:sz w:val="24"/>
          <w:szCs w:val="24"/>
          <w:lang w:val="en-US"/>
        </w:rPr>
        <w:t>P</w:t>
      </w:r>
      <w:r w:rsidRPr="000E0DD2">
        <w:rPr>
          <w:sz w:val="24"/>
          <w:szCs w:val="24"/>
          <w:lang w:val="en-US"/>
        </w:rPr>
        <w:t>. 1515–1527</w:t>
      </w:r>
      <w:bookmarkEnd w:id="0"/>
      <w:r w:rsidRPr="000E0DD2">
        <w:rPr>
          <w:sz w:val="24"/>
          <w:szCs w:val="24"/>
          <w:lang w:val="en-US"/>
        </w:rPr>
        <w:t>.</w:t>
      </w:r>
      <w:bookmarkEnd w:id="1"/>
      <w:r w:rsidRPr="000E0DD2">
        <w:rPr>
          <w:sz w:val="24"/>
          <w:szCs w:val="24"/>
          <w:lang w:val="en-US"/>
        </w:rPr>
        <w:t xml:space="preserve"> </w:t>
      </w:r>
    </w:p>
    <w:p w14:paraId="29AD6BC6" w14:textId="0D7F219E" w:rsidR="0051051C" w:rsidRPr="00B34CC8" w:rsidRDefault="0051051C" w:rsidP="0051051C">
      <w:pPr>
        <w:spacing w:after="0" w:line="240" w:lineRule="auto"/>
        <w:jc w:val="both"/>
        <w:rPr>
          <w:sz w:val="24"/>
          <w:szCs w:val="24"/>
          <w:lang w:val="en-US"/>
        </w:rPr>
      </w:pPr>
      <w:bookmarkStart w:id="2" w:name="_Ref118660173"/>
      <w:r w:rsidRPr="00B34CC8">
        <w:rPr>
          <w:sz w:val="24"/>
          <w:szCs w:val="24"/>
          <w:lang w:val="en-US"/>
        </w:rPr>
        <w:t>2. Synthesis and characterization of highly active Cu/Pd bimetallic nanostructures</w:t>
      </w:r>
      <w:r w:rsidR="000E0DD2">
        <w:rPr>
          <w:sz w:val="24"/>
          <w:szCs w:val="24"/>
          <w:lang w:val="en-US"/>
        </w:rPr>
        <w:t xml:space="preserve"> </w:t>
      </w:r>
      <w:r w:rsidRPr="00B34CC8">
        <w:rPr>
          <w:sz w:val="24"/>
          <w:szCs w:val="24"/>
          <w:lang w:val="en-US"/>
        </w:rPr>
        <w:t xml:space="preserve">/ K. Mallikarjuna, H. Kim // Colloids and Surfaces A: </w:t>
      </w:r>
      <w:proofErr w:type="spellStart"/>
      <w:r w:rsidRPr="00B34CC8">
        <w:rPr>
          <w:sz w:val="24"/>
          <w:szCs w:val="24"/>
          <w:lang w:val="en-US"/>
        </w:rPr>
        <w:t>Physicochem</w:t>
      </w:r>
      <w:proofErr w:type="spellEnd"/>
      <w:r w:rsidRPr="00B34CC8">
        <w:rPr>
          <w:sz w:val="24"/>
          <w:szCs w:val="24"/>
          <w:lang w:val="en-US"/>
        </w:rPr>
        <w:t>. Eng. Aspects. – 2017. – V. 535. – P.194–200</w:t>
      </w:r>
      <w:bookmarkEnd w:id="2"/>
      <w:r w:rsidRPr="00B34CC8">
        <w:rPr>
          <w:sz w:val="24"/>
          <w:szCs w:val="24"/>
          <w:lang w:val="en-US"/>
        </w:rPr>
        <w:t>.</w:t>
      </w:r>
      <w:bookmarkStart w:id="3" w:name="_Ref118660175"/>
    </w:p>
    <w:p w14:paraId="7D0C48F8" w14:textId="77777777" w:rsidR="0051051C" w:rsidRDefault="0051051C" w:rsidP="0051051C">
      <w:pPr>
        <w:spacing w:after="0" w:line="240" w:lineRule="auto"/>
        <w:jc w:val="both"/>
        <w:rPr>
          <w:color w:val="auto"/>
          <w:sz w:val="24"/>
          <w:szCs w:val="24"/>
          <w:lang w:val="en-US"/>
        </w:rPr>
      </w:pPr>
      <w:r w:rsidRPr="00B34CC8">
        <w:rPr>
          <w:sz w:val="24"/>
          <w:szCs w:val="24"/>
          <w:lang w:val="en-US"/>
        </w:rPr>
        <w:t xml:space="preserve">3. </w:t>
      </w:r>
      <w:bookmarkStart w:id="4" w:name="_Ref125366600"/>
      <w:r w:rsidRPr="00877676">
        <w:rPr>
          <w:color w:val="auto"/>
          <w:sz w:val="24"/>
          <w:szCs w:val="24"/>
          <w:lang w:val="en-US"/>
        </w:rPr>
        <w:t xml:space="preserve">Benzene selective hydrogenation over supported Ni (nano-) particles catalysts: catalytic and kinetics studies / M.H. </w:t>
      </w:r>
      <w:proofErr w:type="spellStart"/>
      <w:r w:rsidRPr="00877676">
        <w:rPr>
          <w:color w:val="auto"/>
          <w:sz w:val="24"/>
          <w:szCs w:val="24"/>
          <w:lang w:val="en-US"/>
        </w:rPr>
        <w:t>Peyrovi</w:t>
      </w:r>
      <w:proofErr w:type="spellEnd"/>
      <w:r w:rsidRPr="00877676">
        <w:rPr>
          <w:color w:val="auto"/>
          <w:sz w:val="24"/>
          <w:szCs w:val="24"/>
          <w:lang w:val="en-US"/>
        </w:rPr>
        <w:t xml:space="preserve">, N. </w:t>
      </w:r>
      <w:proofErr w:type="spellStart"/>
      <w:r w:rsidRPr="00877676">
        <w:rPr>
          <w:color w:val="auto"/>
          <w:sz w:val="24"/>
          <w:szCs w:val="24"/>
          <w:lang w:val="en-US"/>
        </w:rPr>
        <w:t>Parsafard</w:t>
      </w:r>
      <w:proofErr w:type="spellEnd"/>
      <w:r w:rsidRPr="00877676">
        <w:rPr>
          <w:color w:val="auto"/>
          <w:sz w:val="24"/>
          <w:szCs w:val="24"/>
          <w:lang w:val="en-US"/>
        </w:rPr>
        <w:t xml:space="preserve">, Z. Mohammadian // </w:t>
      </w:r>
      <w:hyperlink r:id="rId6" w:history="1">
        <w:r w:rsidRPr="00877676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Chinese Journal of Chemical Engineering</w:t>
        </w:r>
      </w:hyperlink>
      <w:r w:rsidRPr="00877676">
        <w:rPr>
          <w:color w:val="auto"/>
          <w:sz w:val="24"/>
          <w:szCs w:val="24"/>
          <w:lang w:val="en-US"/>
        </w:rPr>
        <w:t>. – 2017. – V. 26, №3. – P. 521–528.</w:t>
      </w:r>
      <w:bookmarkEnd w:id="3"/>
      <w:bookmarkEnd w:id="4"/>
    </w:p>
    <w:p w14:paraId="5B583B38" w14:textId="77777777" w:rsidR="00C43841" w:rsidRPr="0051051C" w:rsidRDefault="0051051C" w:rsidP="0051051C">
      <w:pPr>
        <w:spacing w:after="0" w:line="240" w:lineRule="auto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4. Реутов, О.А. Органическая </w:t>
      </w:r>
      <w:proofErr w:type="gramStart"/>
      <w:r>
        <w:rPr>
          <w:color w:val="auto"/>
          <w:sz w:val="24"/>
          <w:szCs w:val="24"/>
        </w:rPr>
        <w:t>химия :</w:t>
      </w:r>
      <w:proofErr w:type="gramEnd"/>
      <w:r>
        <w:rPr>
          <w:color w:val="auto"/>
          <w:sz w:val="24"/>
          <w:szCs w:val="24"/>
        </w:rPr>
        <w:t xml:space="preserve"> 2 т. Т. 1. : учебник / А.О. Реутов, А.Л. Курц, К.П. Бутив. – М.: Изд-во МГУ, 1999. – 624 с.</w:t>
      </w:r>
    </w:p>
    <w:sectPr w:rsidR="005850E9" w:rsidRPr="0051051C" w:rsidSect="00AA7E4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27"/>
    <w:rsid w:val="000E0DD2"/>
    <w:rsid w:val="002C589A"/>
    <w:rsid w:val="002F1EA9"/>
    <w:rsid w:val="00407377"/>
    <w:rsid w:val="004652B3"/>
    <w:rsid w:val="0051051C"/>
    <w:rsid w:val="00541084"/>
    <w:rsid w:val="00542016"/>
    <w:rsid w:val="00563027"/>
    <w:rsid w:val="0067105C"/>
    <w:rsid w:val="007A0ACD"/>
    <w:rsid w:val="00887A92"/>
    <w:rsid w:val="00903C6C"/>
    <w:rsid w:val="009A79B3"/>
    <w:rsid w:val="009B17CE"/>
    <w:rsid w:val="00A70C82"/>
    <w:rsid w:val="00AF3C03"/>
    <w:rsid w:val="00B05485"/>
    <w:rsid w:val="00B94AC0"/>
    <w:rsid w:val="00C43841"/>
    <w:rsid w:val="00D23124"/>
    <w:rsid w:val="00D816E5"/>
    <w:rsid w:val="00E3433E"/>
    <w:rsid w:val="00E45559"/>
    <w:rsid w:val="00E46156"/>
    <w:rsid w:val="00F2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D5455F"/>
  <w15:chartTrackingRefBased/>
  <w15:docId w15:val="{8D18C9AE-5832-4096-982F-A62CE468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journal/Chinese-Journal-of-Chemical-Engineering-1004-954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Polina Antonova</cp:lastModifiedBy>
  <cp:revision>14</cp:revision>
  <dcterms:created xsi:type="dcterms:W3CDTF">2024-02-12T07:23:00Z</dcterms:created>
  <dcterms:modified xsi:type="dcterms:W3CDTF">2024-02-16T11:37:00Z</dcterms:modified>
</cp:coreProperties>
</file>