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D2FE" w14:textId="77777777" w:rsidR="004E352D" w:rsidRDefault="00A24A4E" w:rsidP="00294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Взаимосвязь строения</w:t>
      </w:r>
      <w:r w:rsidR="004E35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 активности в катализе С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A24A4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PROX</w:t>
      </w:r>
      <w:r w:rsidRPr="00A24A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9AC">
        <w:rPr>
          <w:rFonts w:ascii="Times New Roman" w:hAnsi="Times New Roman" w:cs="Times New Roman"/>
          <w:b/>
          <w:sz w:val="24"/>
          <w:szCs w:val="24"/>
        </w:rPr>
        <w:t>цеолит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="00C239AC">
        <w:rPr>
          <w:rFonts w:ascii="Times New Roman" w:hAnsi="Times New Roman" w:cs="Times New Roman"/>
          <w:b/>
          <w:sz w:val="24"/>
          <w:szCs w:val="24"/>
        </w:rPr>
        <w:t xml:space="preserve"> Co/</w:t>
      </w:r>
      <w:proofErr w:type="spellStart"/>
      <w:r w:rsidR="00C239AC"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  <w:r w:rsidR="00C239AC">
        <w:rPr>
          <w:rFonts w:ascii="Times New Roman" w:hAnsi="Times New Roman" w:cs="Times New Roman"/>
          <w:b/>
          <w:sz w:val="24"/>
          <w:szCs w:val="24"/>
        </w:rPr>
        <w:t>/ZSМ-5</w:t>
      </w:r>
      <w:r>
        <w:rPr>
          <w:rFonts w:ascii="Times New Roman" w:hAnsi="Times New Roman" w:cs="Times New Roman"/>
          <w:b/>
          <w:sz w:val="24"/>
          <w:szCs w:val="24"/>
        </w:rPr>
        <w:t>, полученных на основе ацетатных комплексов платины</w:t>
      </w:r>
      <w:r w:rsidR="007265EF" w:rsidRPr="009A439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78C3A8F" w14:textId="77777777" w:rsidR="002C6061" w:rsidRPr="00DE7215" w:rsidRDefault="002C6061" w:rsidP="00294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215">
        <w:rPr>
          <w:rFonts w:ascii="Times New Roman" w:hAnsi="Times New Roman" w:cs="Times New Roman"/>
          <w:b/>
          <w:sz w:val="24"/>
          <w:szCs w:val="24"/>
        </w:rPr>
        <w:t>Коршунова М.А., Кротова И.Н., Удалова О.В.</w:t>
      </w:r>
    </w:p>
    <w:p w14:paraId="19AF4316" w14:textId="77777777" w:rsidR="002C6061" w:rsidRPr="00DE7215" w:rsidRDefault="002C6061" w:rsidP="002947B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7215">
        <w:rPr>
          <w:rFonts w:ascii="Times New Roman" w:hAnsi="Times New Roman" w:cs="Times New Roman"/>
          <w:i/>
          <w:sz w:val="24"/>
          <w:szCs w:val="24"/>
        </w:rPr>
        <w:t>Студентка, 2 курс специалитета</w:t>
      </w:r>
    </w:p>
    <w:p w14:paraId="73AD733D" w14:textId="77777777" w:rsidR="002C6061" w:rsidRPr="00DE7215" w:rsidRDefault="002C6061" w:rsidP="002947B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7215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имени М.В. Ломоносова,</w:t>
      </w:r>
    </w:p>
    <w:p w14:paraId="602AD99A" w14:textId="77777777" w:rsidR="002C6061" w:rsidRPr="00DE7215" w:rsidRDefault="002C6061" w:rsidP="002947B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7215">
        <w:rPr>
          <w:rFonts w:ascii="Times New Roman" w:hAnsi="Times New Roman" w:cs="Times New Roman"/>
          <w:i/>
          <w:sz w:val="24"/>
          <w:szCs w:val="24"/>
        </w:rPr>
        <w:t>химический факультет, Москва, Россия</w:t>
      </w:r>
    </w:p>
    <w:p w14:paraId="66EADF41" w14:textId="77777777" w:rsidR="009833AF" w:rsidRPr="009A4392" w:rsidRDefault="002C6061" w:rsidP="002947B3">
      <w:pPr>
        <w:spacing w:after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2C606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947B3">
        <w:rPr>
          <w:rFonts w:ascii="Times New Roman" w:hAnsi="Times New Roman" w:cs="Times New Roman"/>
          <w:sz w:val="24"/>
          <w:szCs w:val="24"/>
        </w:rPr>
        <w:t>-</w:t>
      </w:r>
      <w:r w:rsidRPr="002C606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947B3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2947B3" w:rsidRPr="004B07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marina</w:t>
        </w:r>
        <w:r w:rsidR="002947B3" w:rsidRPr="002947B3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2947B3" w:rsidRPr="004B07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</w:t>
        </w:r>
        <w:r w:rsidR="002947B3" w:rsidRPr="002947B3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2947B3" w:rsidRPr="004B07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anat</w:t>
        </w:r>
        <w:r w:rsidR="002947B3" w:rsidRPr="002947B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2947B3" w:rsidRPr="004B07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2947B3" w:rsidRPr="002947B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947B3" w:rsidRPr="004B07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5B83B98C" w14:textId="77777777" w:rsidR="007E7332" w:rsidRPr="004B3D55" w:rsidRDefault="007E7332" w:rsidP="00294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721024" w14:textId="77777777" w:rsidR="00BD7DB3" w:rsidRDefault="004B3D55" w:rsidP="00023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путей повышения эффективности катализаторов селективного окислении СО в присутствии водорода</w:t>
      </w:r>
      <w:r w:rsidR="000C6D60" w:rsidRPr="000C6D60">
        <w:rPr>
          <w:rFonts w:ascii="Times New Roman" w:hAnsi="Times New Roman" w:cs="Times New Roman"/>
          <w:sz w:val="24"/>
          <w:szCs w:val="24"/>
        </w:rPr>
        <w:t xml:space="preserve"> (</w:t>
      </w:r>
      <w:r w:rsidR="00F833A0">
        <w:rPr>
          <w:rFonts w:ascii="Times New Roman" w:hAnsi="Times New Roman" w:cs="Times New Roman"/>
          <w:sz w:val="24"/>
          <w:szCs w:val="24"/>
        </w:rPr>
        <w:t>СО-</w:t>
      </w:r>
      <w:r w:rsidR="000C6D60">
        <w:rPr>
          <w:rFonts w:ascii="Times New Roman" w:hAnsi="Times New Roman" w:cs="Times New Roman"/>
          <w:sz w:val="24"/>
          <w:szCs w:val="24"/>
          <w:lang w:val="en-US"/>
        </w:rPr>
        <w:t>PROX</w:t>
      </w:r>
      <w:r w:rsidR="000C6D60" w:rsidRPr="000C6D6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является и</w:t>
      </w:r>
      <w:r w:rsidRPr="004B3D55">
        <w:rPr>
          <w:rFonts w:ascii="Times New Roman" w:hAnsi="Times New Roman" w:cs="Times New Roman"/>
          <w:sz w:val="24"/>
          <w:szCs w:val="24"/>
        </w:rPr>
        <w:t xml:space="preserve">спользование биметаллических систем, </w:t>
      </w:r>
      <w:r w:rsidR="00AB2D5A">
        <w:rPr>
          <w:rFonts w:ascii="Times New Roman" w:hAnsi="Times New Roman" w:cs="Times New Roman"/>
          <w:sz w:val="24"/>
          <w:szCs w:val="24"/>
        </w:rPr>
        <w:t>включаю</w:t>
      </w:r>
      <w:r w:rsidRPr="004B3D55">
        <w:rPr>
          <w:rFonts w:ascii="Times New Roman" w:hAnsi="Times New Roman" w:cs="Times New Roman"/>
          <w:sz w:val="24"/>
          <w:szCs w:val="24"/>
        </w:rPr>
        <w:t>щих платин</w:t>
      </w:r>
      <w:r w:rsidR="00AB2D5A">
        <w:rPr>
          <w:rFonts w:ascii="Times New Roman" w:hAnsi="Times New Roman" w:cs="Times New Roman"/>
          <w:sz w:val="24"/>
          <w:szCs w:val="24"/>
        </w:rPr>
        <w:t>у</w:t>
      </w:r>
      <w:r w:rsidRPr="004B3D55">
        <w:rPr>
          <w:rFonts w:ascii="Times New Roman" w:hAnsi="Times New Roman" w:cs="Times New Roman"/>
          <w:sz w:val="24"/>
          <w:szCs w:val="24"/>
        </w:rPr>
        <w:t xml:space="preserve"> и </w:t>
      </w:r>
      <w:r w:rsidR="00AB2D5A">
        <w:rPr>
          <w:rFonts w:ascii="Times New Roman" w:hAnsi="Times New Roman" w:cs="Times New Roman"/>
          <w:sz w:val="24"/>
          <w:szCs w:val="24"/>
        </w:rPr>
        <w:t>переход</w:t>
      </w:r>
      <w:r w:rsidRPr="004B3D55">
        <w:rPr>
          <w:rFonts w:ascii="Times New Roman" w:hAnsi="Times New Roman" w:cs="Times New Roman"/>
          <w:sz w:val="24"/>
          <w:szCs w:val="24"/>
        </w:rPr>
        <w:t>н</w:t>
      </w:r>
      <w:r w:rsidR="00AB2D5A">
        <w:rPr>
          <w:rFonts w:ascii="Times New Roman" w:hAnsi="Times New Roman" w:cs="Times New Roman"/>
          <w:sz w:val="24"/>
          <w:szCs w:val="24"/>
        </w:rPr>
        <w:t>ый</w:t>
      </w:r>
      <w:r w:rsidRPr="004B3D55">
        <w:rPr>
          <w:rFonts w:ascii="Times New Roman" w:hAnsi="Times New Roman" w:cs="Times New Roman"/>
          <w:sz w:val="24"/>
          <w:szCs w:val="24"/>
        </w:rPr>
        <w:t xml:space="preserve"> металл</w:t>
      </w:r>
      <w:r w:rsidR="00224BEB">
        <w:rPr>
          <w:rFonts w:ascii="Times New Roman" w:hAnsi="Times New Roman" w:cs="Times New Roman"/>
          <w:sz w:val="24"/>
          <w:szCs w:val="24"/>
        </w:rPr>
        <w:t>. Р</w:t>
      </w:r>
      <w:r w:rsidR="00AB2D5A">
        <w:rPr>
          <w:rFonts w:ascii="Times New Roman" w:hAnsi="Times New Roman" w:cs="Times New Roman"/>
          <w:sz w:val="24"/>
          <w:szCs w:val="24"/>
        </w:rPr>
        <w:t xml:space="preserve">анее мы обнаружили синергизм действия кобальта и платины, при модифицировании цеолита </w:t>
      </w:r>
      <w:r w:rsidR="00AB2D5A">
        <w:rPr>
          <w:rFonts w:ascii="Times New Roman" w:hAnsi="Times New Roman" w:cs="Times New Roman"/>
          <w:sz w:val="24"/>
          <w:szCs w:val="24"/>
          <w:lang w:val="en-US"/>
        </w:rPr>
        <w:t>ZSM</w:t>
      </w:r>
      <w:r w:rsidR="00AB2D5A" w:rsidRPr="00AB2D5A">
        <w:rPr>
          <w:rFonts w:ascii="Times New Roman" w:hAnsi="Times New Roman" w:cs="Times New Roman"/>
          <w:sz w:val="24"/>
          <w:szCs w:val="24"/>
        </w:rPr>
        <w:t xml:space="preserve">-5 </w:t>
      </w:r>
      <w:r w:rsidR="00AB2D5A">
        <w:rPr>
          <w:rFonts w:ascii="Times New Roman" w:hAnsi="Times New Roman" w:cs="Times New Roman"/>
          <w:sz w:val="24"/>
          <w:szCs w:val="24"/>
        </w:rPr>
        <w:t>этими металлами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3D55">
        <w:rPr>
          <w:rFonts w:ascii="Times New Roman" w:hAnsi="Times New Roman" w:cs="Times New Roman"/>
          <w:sz w:val="24"/>
          <w:szCs w:val="24"/>
        </w:rPr>
        <w:t xml:space="preserve"> </w:t>
      </w:r>
      <w:r w:rsidR="00224BEB">
        <w:rPr>
          <w:rFonts w:ascii="Times New Roman" w:hAnsi="Times New Roman" w:cs="Times New Roman"/>
          <w:sz w:val="24"/>
          <w:szCs w:val="24"/>
        </w:rPr>
        <w:t xml:space="preserve">Данная работа посвящена оптимизации условий получения наиболее активного </w:t>
      </w:r>
      <w:r w:rsidR="00AD4777">
        <w:rPr>
          <w:rFonts w:ascii="Times New Roman" w:hAnsi="Times New Roman" w:cs="Times New Roman"/>
          <w:sz w:val="24"/>
          <w:szCs w:val="24"/>
        </w:rPr>
        <w:t>биметаллического катализатора</w:t>
      </w:r>
      <w:r w:rsidR="00224BEB">
        <w:rPr>
          <w:rFonts w:ascii="Times New Roman" w:hAnsi="Times New Roman" w:cs="Times New Roman"/>
          <w:sz w:val="24"/>
          <w:szCs w:val="24"/>
        </w:rPr>
        <w:t>.</w:t>
      </w:r>
      <w:r w:rsidR="00F833A0">
        <w:rPr>
          <w:rFonts w:ascii="Times New Roman" w:hAnsi="Times New Roman" w:cs="Times New Roman"/>
          <w:sz w:val="24"/>
          <w:szCs w:val="24"/>
        </w:rPr>
        <w:t xml:space="preserve"> </w:t>
      </w:r>
      <w:r w:rsidR="002947B3" w:rsidRPr="002947B3">
        <w:rPr>
          <w:rFonts w:ascii="Times New Roman" w:hAnsi="Times New Roman" w:cs="Times New Roman"/>
          <w:sz w:val="24"/>
          <w:szCs w:val="24"/>
        </w:rPr>
        <w:t xml:space="preserve">В работе использовали </w:t>
      </w:r>
      <w:r w:rsidR="00A1097C">
        <w:rPr>
          <w:rFonts w:ascii="Times New Roman" w:hAnsi="Times New Roman" w:cs="Times New Roman"/>
          <w:sz w:val="24"/>
          <w:szCs w:val="24"/>
        </w:rPr>
        <w:t xml:space="preserve">модифицированный ионами кобальта и платины </w:t>
      </w:r>
      <w:r w:rsidR="002947B3" w:rsidRPr="002947B3">
        <w:rPr>
          <w:rFonts w:ascii="Times New Roman" w:hAnsi="Times New Roman" w:cs="Times New Roman"/>
          <w:sz w:val="24"/>
          <w:szCs w:val="24"/>
        </w:rPr>
        <w:t>цеолит</w:t>
      </w:r>
      <w:r w:rsidR="002947B3">
        <w:rPr>
          <w:rFonts w:ascii="Times New Roman" w:hAnsi="Times New Roman" w:cs="Times New Roman"/>
          <w:sz w:val="24"/>
          <w:szCs w:val="24"/>
        </w:rPr>
        <w:t xml:space="preserve"> ZSM-5 с разным силикатным </w:t>
      </w:r>
      <w:r w:rsidR="002947B3" w:rsidRPr="002947B3">
        <w:rPr>
          <w:rFonts w:ascii="Times New Roman" w:hAnsi="Times New Roman" w:cs="Times New Roman"/>
          <w:sz w:val="24"/>
          <w:szCs w:val="24"/>
        </w:rPr>
        <w:t xml:space="preserve">модулем </w:t>
      </w:r>
      <w:r w:rsidR="002947B3">
        <w:rPr>
          <w:rFonts w:ascii="Times New Roman" w:hAnsi="Times New Roman" w:cs="Times New Roman"/>
          <w:sz w:val="24"/>
          <w:szCs w:val="24"/>
        </w:rPr>
        <w:t>(</w:t>
      </w:r>
      <w:r w:rsidR="002947B3" w:rsidRPr="002947B3">
        <w:rPr>
          <w:rFonts w:ascii="Times New Roman" w:hAnsi="Times New Roman" w:cs="Times New Roman"/>
          <w:sz w:val="24"/>
          <w:szCs w:val="24"/>
        </w:rPr>
        <w:t>SiO</w:t>
      </w:r>
      <w:r w:rsidR="002947B3" w:rsidRPr="00E96C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947B3" w:rsidRPr="002947B3">
        <w:rPr>
          <w:rFonts w:ascii="Times New Roman" w:hAnsi="Times New Roman" w:cs="Times New Roman"/>
          <w:sz w:val="24"/>
          <w:szCs w:val="24"/>
        </w:rPr>
        <w:t>/Al</w:t>
      </w:r>
      <w:r w:rsidR="002947B3" w:rsidRPr="00E96C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947B3" w:rsidRPr="002947B3">
        <w:rPr>
          <w:rFonts w:ascii="Times New Roman" w:hAnsi="Times New Roman" w:cs="Times New Roman"/>
          <w:sz w:val="24"/>
          <w:szCs w:val="24"/>
        </w:rPr>
        <w:t>O</w:t>
      </w:r>
      <w:r w:rsidR="002947B3" w:rsidRPr="00E96C3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947B3" w:rsidRPr="002947B3">
        <w:rPr>
          <w:rFonts w:ascii="Times New Roman" w:hAnsi="Times New Roman" w:cs="Times New Roman"/>
          <w:sz w:val="24"/>
          <w:szCs w:val="24"/>
        </w:rPr>
        <w:t>=30</w:t>
      </w:r>
      <w:r w:rsidR="004B1BE3">
        <w:rPr>
          <w:rFonts w:ascii="Times New Roman" w:hAnsi="Times New Roman" w:cs="Times New Roman"/>
          <w:sz w:val="24"/>
          <w:szCs w:val="24"/>
        </w:rPr>
        <w:t xml:space="preserve">, </w:t>
      </w:r>
      <w:r w:rsidR="002947B3">
        <w:rPr>
          <w:rFonts w:ascii="Times New Roman" w:hAnsi="Times New Roman" w:cs="Times New Roman"/>
          <w:sz w:val="24"/>
          <w:szCs w:val="24"/>
        </w:rPr>
        <w:t>55)</w:t>
      </w:r>
      <w:r w:rsidR="002947B3" w:rsidRPr="002947B3">
        <w:rPr>
          <w:rFonts w:ascii="Times New Roman" w:hAnsi="Times New Roman" w:cs="Times New Roman"/>
          <w:sz w:val="24"/>
          <w:szCs w:val="24"/>
        </w:rPr>
        <w:t xml:space="preserve">. </w:t>
      </w:r>
      <w:r w:rsidR="00A1097C">
        <w:rPr>
          <w:rFonts w:ascii="Times New Roman" w:hAnsi="Times New Roman" w:cs="Times New Roman"/>
          <w:sz w:val="24"/>
          <w:szCs w:val="24"/>
        </w:rPr>
        <w:t>Платину и кобальт наносили</w:t>
      </w:r>
      <w:r w:rsidR="002947B3" w:rsidRPr="002947B3">
        <w:rPr>
          <w:rFonts w:ascii="Times New Roman" w:hAnsi="Times New Roman" w:cs="Times New Roman"/>
          <w:sz w:val="24"/>
          <w:szCs w:val="24"/>
        </w:rPr>
        <w:t xml:space="preserve"> </w:t>
      </w:r>
      <w:r w:rsidR="00A1097C">
        <w:rPr>
          <w:rFonts w:ascii="Times New Roman" w:hAnsi="Times New Roman" w:cs="Times New Roman"/>
          <w:sz w:val="24"/>
          <w:szCs w:val="24"/>
        </w:rPr>
        <w:t xml:space="preserve">последовательно </w:t>
      </w:r>
      <w:r w:rsidR="002947B3" w:rsidRPr="002947B3">
        <w:rPr>
          <w:rFonts w:ascii="Times New Roman" w:hAnsi="Times New Roman" w:cs="Times New Roman"/>
          <w:sz w:val="24"/>
          <w:szCs w:val="24"/>
        </w:rPr>
        <w:t xml:space="preserve">пропиткой цеолита по влагоемкости </w:t>
      </w:r>
      <w:r w:rsidR="004B1BE3">
        <w:rPr>
          <w:rFonts w:ascii="Times New Roman" w:hAnsi="Times New Roman" w:cs="Times New Roman"/>
          <w:sz w:val="24"/>
          <w:szCs w:val="24"/>
        </w:rPr>
        <w:t>раствором</w:t>
      </w:r>
      <w:r w:rsidR="002947B3" w:rsidRPr="002947B3">
        <w:rPr>
          <w:rFonts w:ascii="Times New Roman" w:hAnsi="Times New Roman" w:cs="Times New Roman"/>
          <w:sz w:val="24"/>
          <w:szCs w:val="24"/>
        </w:rPr>
        <w:t xml:space="preserve"> ацетатного комплекса платины </w:t>
      </w:r>
      <w:proofErr w:type="spellStart"/>
      <w:proofErr w:type="gramStart"/>
      <w:r w:rsidR="002947B3" w:rsidRPr="002947B3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2947B3" w:rsidRPr="002947B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947B3" w:rsidRPr="002947B3">
        <w:rPr>
          <w:rFonts w:ascii="Times New Roman" w:hAnsi="Times New Roman" w:cs="Times New Roman"/>
          <w:sz w:val="24"/>
          <w:szCs w:val="24"/>
        </w:rPr>
        <w:t>CH</w:t>
      </w:r>
      <w:r w:rsidR="002947B3" w:rsidRPr="001F2EB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947B3" w:rsidRPr="002947B3">
        <w:rPr>
          <w:rFonts w:ascii="Times New Roman" w:hAnsi="Times New Roman" w:cs="Times New Roman"/>
          <w:sz w:val="24"/>
          <w:szCs w:val="24"/>
        </w:rPr>
        <w:t>COO)</w:t>
      </w:r>
      <w:r w:rsidR="002947B3" w:rsidRPr="001F2E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F2EBB" w:rsidRPr="001F2EBB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2947B3" w:rsidRPr="001F2EB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2947B3" w:rsidRPr="002947B3">
        <w:rPr>
          <w:rFonts w:ascii="Times New Roman" w:hAnsi="Times New Roman" w:cs="Times New Roman"/>
          <w:sz w:val="24"/>
          <w:szCs w:val="24"/>
        </w:rPr>
        <w:t xml:space="preserve">, полученного по методике </w:t>
      </w:r>
      <w:r w:rsidR="002947B3">
        <w:rPr>
          <w:rFonts w:ascii="Times New Roman" w:hAnsi="Times New Roman" w:cs="Times New Roman"/>
          <w:sz w:val="24"/>
          <w:szCs w:val="24"/>
        </w:rPr>
        <w:t>[1]</w:t>
      </w:r>
      <w:r w:rsidR="00A1097C">
        <w:rPr>
          <w:rFonts w:ascii="Times New Roman" w:hAnsi="Times New Roman" w:cs="Times New Roman"/>
          <w:sz w:val="24"/>
          <w:szCs w:val="24"/>
        </w:rPr>
        <w:t xml:space="preserve">, и </w:t>
      </w:r>
      <w:r w:rsidR="00A1097C" w:rsidRPr="002947B3">
        <w:rPr>
          <w:rFonts w:ascii="Times New Roman" w:hAnsi="Times New Roman" w:cs="Times New Roman"/>
          <w:sz w:val="24"/>
          <w:szCs w:val="24"/>
        </w:rPr>
        <w:t>ацетата кобальта</w:t>
      </w:r>
      <w:r w:rsidR="002947B3">
        <w:rPr>
          <w:rFonts w:ascii="Times New Roman" w:hAnsi="Times New Roman" w:cs="Times New Roman"/>
          <w:sz w:val="24"/>
          <w:szCs w:val="24"/>
        </w:rPr>
        <w:t xml:space="preserve">. </w:t>
      </w:r>
      <w:r w:rsidR="00BD7DB3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3A5515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="00BD7DB3">
        <w:rPr>
          <w:rFonts w:ascii="Times New Roman" w:hAnsi="Times New Roman" w:cs="Times New Roman"/>
          <w:sz w:val="24"/>
          <w:szCs w:val="24"/>
        </w:rPr>
        <w:t xml:space="preserve"> составляло 0.1</w:t>
      </w:r>
      <w:r w:rsidR="00FA0981">
        <w:rPr>
          <w:rFonts w:ascii="Times New Roman" w:hAnsi="Times New Roman" w:cs="Times New Roman"/>
          <w:sz w:val="24"/>
          <w:szCs w:val="24"/>
        </w:rPr>
        <w:t>-0.2</w:t>
      </w:r>
      <w:r w:rsidR="00BD7DB3">
        <w:rPr>
          <w:rFonts w:ascii="Times New Roman" w:hAnsi="Times New Roman" w:cs="Times New Roman"/>
          <w:sz w:val="24"/>
          <w:szCs w:val="24"/>
        </w:rPr>
        <w:t>%</w:t>
      </w:r>
      <w:r w:rsidR="00A864CF">
        <w:rPr>
          <w:rFonts w:ascii="Times New Roman" w:hAnsi="Times New Roman" w:cs="Times New Roman"/>
          <w:sz w:val="24"/>
          <w:szCs w:val="24"/>
        </w:rPr>
        <w:t>ма</w:t>
      </w:r>
      <w:r w:rsidR="00361ED5">
        <w:rPr>
          <w:rFonts w:ascii="Times New Roman" w:hAnsi="Times New Roman" w:cs="Times New Roman"/>
          <w:sz w:val="24"/>
          <w:szCs w:val="24"/>
        </w:rPr>
        <w:t>с</w:t>
      </w:r>
      <w:r w:rsidR="00BD7DB3">
        <w:rPr>
          <w:rFonts w:ascii="Times New Roman" w:hAnsi="Times New Roman" w:cs="Times New Roman"/>
          <w:sz w:val="24"/>
          <w:szCs w:val="24"/>
        </w:rPr>
        <w:t xml:space="preserve">, содержание </w:t>
      </w:r>
      <w:r w:rsidR="003A551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BD7DB3">
        <w:rPr>
          <w:rFonts w:ascii="Times New Roman" w:hAnsi="Times New Roman" w:cs="Times New Roman"/>
          <w:sz w:val="24"/>
          <w:szCs w:val="24"/>
        </w:rPr>
        <w:t xml:space="preserve"> варьировали от 0.5% до 2.5%</w:t>
      </w:r>
      <w:r w:rsidR="00A864CF">
        <w:rPr>
          <w:rFonts w:ascii="Times New Roman" w:hAnsi="Times New Roman" w:cs="Times New Roman"/>
          <w:sz w:val="24"/>
          <w:szCs w:val="24"/>
        </w:rPr>
        <w:t>ма</w:t>
      </w:r>
      <w:r w:rsidR="00361ED5">
        <w:rPr>
          <w:rFonts w:ascii="Times New Roman" w:hAnsi="Times New Roman" w:cs="Times New Roman"/>
          <w:sz w:val="24"/>
          <w:szCs w:val="24"/>
        </w:rPr>
        <w:t>с</w:t>
      </w:r>
      <w:r w:rsidR="00BD7DB3">
        <w:rPr>
          <w:rFonts w:ascii="Times New Roman" w:hAnsi="Times New Roman" w:cs="Times New Roman"/>
          <w:sz w:val="24"/>
          <w:szCs w:val="24"/>
        </w:rPr>
        <w:t xml:space="preserve">. </w:t>
      </w:r>
      <w:r w:rsidR="002947B3" w:rsidRPr="002947B3">
        <w:rPr>
          <w:rFonts w:ascii="Times New Roman" w:hAnsi="Times New Roman" w:cs="Times New Roman"/>
          <w:sz w:val="24"/>
          <w:szCs w:val="24"/>
        </w:rPr>
        <w:t>Каталитическую активность тестировали в реакции СО</w:t>
      </w:r>
      <w:r w:rsidR="00F833A0">
        <w:rPr>
          <w:rFonts w:ascii="Times New Roman" w:hAnsi="Times New Roman" w:cs="Times New Roman"/>
          <w:sz w:val="24"/>
          <w:szCs w:val="24"/>
        </w:rPr>
        <w:t>-</w:t>
      </w:r>
      <w:r w:rsidR="00F833A0">
        <w:rPr>
          <w:rFonts w:ascii="Times New Roman" w:hAnsi="Times New Roman" w:cs="Times New Roman"/>
          <w:sz w:val="24"/>
          <w:szCs w:val="24"/>
          <w:lang w:val="en-US"/>
        </w:rPr>
        <w:t>PROX</w:t>
      </w:r>
      <w:r w:rsidR="002947B3" w:rsidRPr="002947B3">
        <w:rPr>
          <w:rFonts w:ascii="Times New Roman" w:hAnsi="Times New Roman" w:cs="Times New Roman"/>
          <w:sz w:val="24"/>
          <w:szCs w:val="24"/>
        </w:rPr>
        <w:t xml:space="preserve"> (реакционная смесь: 1%СО, 1%О</w:t>
      </w:r>
      <w:r w:rsidR="002947B3" w:rsidRPr="001F2E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947B3" w:rsidRPr="002947B3">
        <w:rPr>
          <w:rFonts w:ascii="Times New Roman" w:hAnsi="Times New Roman" w:cs="Times New Roman"/>
          <w:sz w:val="24"/>
          <w:szCs w:val="24"/>
        </w:rPr>
        <w:t>, 49%Н</w:t>
      </w:r>
      <w:r w:rsidR="002947B3" w:rsidRPr="001F2E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947B3" w:rsidRPr="002947B3">
        <w:rPr>
          <w:rFonts w:ascii="Times New Roman" w:hAnsi="Times New Roman" w:cs="Times New Roman"/>
          <w:sz w:val="24"/>
          <w:szCs w:val="24"/>
        </w:rPr>
        <w:t>, 49%Не) при температурах 50-2</w:t>
      </w:r>
      <w:r w:rsidR="00A1139C">
        <w:rPr>
          <w:rFonts w:ascii="Times New Roman" w:hAnsi="Times New Roman" w:cs="Times New Roman"/>
          <w:sz w:val="24"/>
          <w:szCs w:val="24"/>
        </w:rPr>
        <w:t>5</w:t>
      </w:r>
      <w:r w:rsidR="002947B3" w:rsidRPr="002947B3">
        <w:rPr>
          <w:rFonts w:ascii="Times New Roman" w:hAnsi="Times New Roman" w:cs="Times New Roman"/>
          <w:sz w:val="24"/>
          <w:szCs w:val="24"/>
        </w:rPr>
        <w:t>0°С.</w:t>
      </w:r>
      <w:r w:rsidR="00087FEF">
        <w:rPr>
          <w:rFonts w:ascii="Times New Roman" w:hAnsi="Times New Roman" w:cs="Times New Roman"/>
          <w:sz w:val="24"/>
          <w:szCs w:val="24"/>
        </w:rPr>
        <w:t xml:space="preserve"> </w:t>
      </w:r>
      <w:r w:rsidR="00B354EF" w:rsidRPr="00B354EF">
        <w:rPr>
          <w:rFonts w:ascii="Times New Roman" w:hAnsi="Times New Roman" w:cs="Times New Roman"/>
          <w:sz w:val="24"/>
          <w:szCs w:val="24"/>
        </w:rPr>
        <w:t xml:space="preserve">Синтезированные композиты катализируют </w:t>
      </w:r>
      <w:r w:rsidR="00E07ED0">
        <w:rPr>
          <w:rFonts w:ascii="Times New Roman" w:hAnsi="Times New Roman" w:cs="Times New Roman"/>
          <w:sz w:val="24"/>
          <w:szCs w:val="24"/>
        </w:rPr>
        <w:t>селективное окисление СО, при этом к</w:t>
      </w:r>
      <w:r w:rsidR="00A1139C">
        <w:rPr>
          <w:rFonts w:ascii="Times New Roman" w:hAnsi="Times New Roman" w:cs="Times New Roman"/>
          <w:sz w:val="24"/>
          <w:szCs w:val="24"/>
        </w:rPr>
        <w:t xml:space="preserve">онверсия СО на монометаллических образцах </w:t>
      </w:r>
      <w:r w:rsidR="00A62158">
        <w:rPr>
          <w:rFonts w:ascii="Times New Roman" w:hAnsi="Times New Roman" w:cs="Times New Roman"/>
          <w:sz w:val="24"/>
          <w:szCs w:val="24"/>
        </w:rPr>
        <w:t>не достигает 100% даже при температурах выше 190</w:t>
      </w:r>
      <w:r w:rsidR="00A62158" w:rsidRPr="00A1139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A62158">
        <w:rPr>
          <w:rFonts w:ascii="Times New Roman" w:hAnsi="Times New Roman" w:cs="Times New Roman"/>
          <w:sz w:val="24"/>
          <w:szCs w:val="24"/>
        </w:rPr>
        <w:t>С. На активность</w:t>
      </w:r>
      <w:r w:rsidR="00A62158" w:rsidRPr="00EC2119">
        <w:rPr>
          <w:rFonts w:ascii="Times New Roman" w:hAnsi="Times New Roman" w:cs="Times New Roman"/>
          <w:sz w:val="24"/>
          <w:szCs w:val="24"/>
        </w:rPr>
        <w:t xml:space="preserve"> образц</w:t>
      </w:r>
      <w:r w:rsidR="00A62158">
        <w:rPr>
          <w:rFonts w:ascii="Times New Roman" w:hAnsi="Times New Roman" w:cs="Times New Roman"/>
          <w:sz w:val="24"/>
          <w:szCs w:val="24"/>
        </w:rPr>
        <w:t>ов</w:t>
      </w:r>
      <w:r w:rsidR="00A62158" w:rsidRPr="00EC21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158" w:rsidRPr="00EC2119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A62158" w:rsidRPr="00EC2119">
        <w:rPr>
          <w:rFonts w:ascii="Times New Roman" w:hAnsi="Times New Roman" w:cs="Times New Roman"/>
          <w:sz w:val="24"/>
          <w:szCs w:val="24"/>
        </w:rPr>
        <w:t>/Z</w:t>
      </w:r>
      <w:r w:rsidR="00A62158">
        <w:rPr>
          <w:rFonts w:ascii="Times New Roman" w:hAnsi="Times New Roman" w:cs="Times New Roman"/>
          <w:sz w:val="24"/>
          <w:szCs w:val="24"/>
        </w:rPr>
        <w:t xml:space="preserve"> значительно влияют у</w:t>
      </w:r>
      <w:r w:rsidR="007053BD">
        <w:rPr>
          <w:rFonts w:ascii="Times New Roman" w:hAnsi="Times New Roman" w:cs="Times New Roman"/>
          <w:sz w:val="24"/>
          <w:szCs w:val="24"/>
        </w:rPr>
        <w:t xml:space="preserve">словия </w:t>
      </w:r>
      <w:r w:rsidR="00A62158">
        <w:rPr>
          <w:rFonts w:ascii="Times New Roman" w:hAnsi="Times New Roman" w:cs="Times New Roman"/>
          <w:sz w:val="24"/>
          <w:szCs w:val="24"/>
        </w:rPr>
        <w:t>синтеза</w:t>
      </w:r>
      <w:r w:rsidR="0067381F">
        <w:rPr>
          <w:rFonts w:ascii="Times New Roman" w:hAnsi="Times New Roman" w:cs="Times New Roman"/>
          <w:sz w:val="24"/>
          <w:szCs w:val="24"/>
        </w:rPr>
        <w:t xml:space="preserve">. </w:t>
      </w:r>
      <w:r w:rsidR="00023950">
        <w:rPr>
          <w:rFonts w:ascii="Times New Roman" w:hAnsi="Times New Roman" w:cs="Times New Roman"/>
          <w:sz w:val="24"/>
          <w:szCs w:val="24"/>
        </w:rPr>
        <w:t>Максимальная к</w:t>
      </w:r>
      <w:r w:rsidR="0067381F">
        <w:rPr>
          <w:rFonts w:ascii="Times New Roman" w:hAnsi="Times New Roman" w:cs="Times New Roman"/>
          <w:sz w:val="24"/>
          <w:szCs w:val="24"/>
        </w:rPr>
        <w:t xml:space="preserve">онверсия </w:t>
      </w:r>
      <w:r w:rsidR="00EF1DFA">
        <w:rPr>
          <w:rFonts w:ascii="Times New Roman" w:hAnsi="Times New Roman" w:cs="Times New Roman"/>
          <w:sz w:val="24"/>
          <w:szCs w:val="24"/>
        </w:rPr>
        <w:t xml:space="preserve">СО </w:t>
      </w:r>
      <w:r w:rsidR="0067381F">
        <w:rPr>
          <w:rFonts w:ascii="Times New Roman" w:hAnsi="Times New Roman" w:cs="Times New Roman"/>
          <w:sz w:val="24"/>
          <w:szCs w:val="24"/>
        </w:rPr>
        <w:t xml:space="preserve">увеличивается на 15-20% при </w:t>
      </w:r>
      <w:r w:rsidR="00023950">
        <w:rPr>
          <w:rFonts w:ascii="Times New Roman" w:hAnsi="Times New Roman" w:cs="Times New Roman"/>
          <w:sz w:val="24"/>
          <w:szCs w:val="24"/>
        </w:rPr>
        <w:t>использовании</w:t>
      </w:r>
      <w:r w:rsidR="0067381F">
        <w:rPr>
          <w:rFonts w:ascii="Times New Roman" w:hAnsi="Times New Roman" w:cs="Times New Roman"/>
          <w:sz w:val="24"/>
          <w:szCs w:val="24"/>
        </w:rPr>
        <w:t xml:space="preserve"> поэтапной </w:t>
      </w:r>
      <w:r w:rsidR="00E92692">
        <w:rPr>
          <w:rFonts w:ascii="Times New Roman" w:hAnsi="Times New Roman" w:cs="Times New Roman"/>
          <w:sz w:val="24"/>
          <w:szCs w:val="24"/>
        </w:rPr>
        <w:t xml:space="preserve">термообработки </w:t>
      </w:r>
      <w:r w:rsidR="0067381F">
        <w:rPr>
          <w:rFonts w:ascii="Times New Roman" w:hAnsi="Times New Roman" w:cs="Times New Roman"/>
          <w:sz w:val="24"/>
          <w:szCs w:val="24"/>
        </w:rPr>
        <w:t>при 200</w:t>
      </w:r>
      <w:r w:rsidR="00023950" w:rsidRPr="0067381F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023950">
        <w:rPr>
          <w:rFonts w:ascii="Times New Roman" w:hAnsi="Times New Roman" w:cs="Times New Roman"/>
          <w:sz w:val="24"/>
          <w:szCs w:val="24"/>
        </w:rPr>
        <w:t>С</w:t>
      </w:r>
      <w:r w:rsidR="0067381F">
        <w:rPr>
          <w:rFonts w:ascii="Times New Roman" w:hAnsi="Times New Roman" w:cs="Times New Roman"/>
          <w:sz w:val="24"/>
          <w:szCs w:val="24"/>
        </w:rPr>
        <w:t xml:space="preserve"> и 300</w:t>
      </w:r>
      <w:r w:rsidR="0067381F" w:rsidRPr="0067381F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67381F">
        <w:rPr>
          <w:rFonts w:ascii="Times New Roman" w:hAnsi="Times New Roman" w:cs="Times New Roman"/>
          <w:sz w:val="24"/>
          <w:szCs w:val="24"/>
        </w:rPr>
        <w:t>С</w:t>
      </w:r>
      <w:r w:rsidR="00023950">
        <w:rPr>
          <w:rFonts w:ascii="Times New Roman" w:hAnsi="Times New Roman" w:cs="Times New Roman"/>
          <w:sz w:val="24"/>
          <w:szCs w:val="24"/>
        </w:rPr>
        <w:t xml:space="preserve"> по сравнению с</w:t>
      </w:r>
      <w:r w:rsidR="00023950" w:rsidRPr="00023950">
        <w:rPr>
          <w:rFonts w:ascii="Times New Roman" w:hAnsi="Times New Roman" w:cs="Times New Roman"/>
          <w:sz w:val="24"/>
          <w:szCs w:val="24"/>
        </w:rPr>
        <w:t xml:space="preserve"> </w:t>
      </w:r>
      <w:r w:rsidR="00023950">
        <w:rPr>
          <w:rFonts w:ascii="Times New Roman" w:hAnsi="Times New Roman" w:cs="Times New Roman"/>
          <w:sz w:val="24"/>
          <w:szCs w:val="24"/>
        </w:rPr>
        <w:t>термообработкой при 200</w:t>
      </w:r>
      <w:proofErr w:type="spellStart"/>
      <w:r w:rsidR="00023950" w:rsidRPr="00A6215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="00023950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End"/>
      <w:r w:rsidR="00FF0336">
        <w:rPr>
          <w:rFonts w:ascii="Times New Roman" w:hAnsi="Times New Roman" w:cs="Times New Roman"/>
          <w:sz w:val="24"/>
          <w:szCs w:val="24"/>
        </w:rPr>
        <w:t>. П</w:t>
      </w:r>
      <w:r w:rsidR="007272EC">
        <w:rPr>
          <w:rFonts w:ascii="Times New Roman" w:hAnsi="Times New Roman" w:cs="Times New Roman"/>
          <w:sz w:val="24"/>
          <w:szCs w:val="24"/>
        </w:rPr>
        <w:t xml:space="preserve">о данным РФЭС </w:t>
      </w:r>
      <w:r w:rsidR="00E92692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7272EC">
        <w:rPr>
          <w:rFonts w:ascii="Times New Roman" w:hAnsi="Times New Roman" w:cs="Times New Roman"/>
          <w:sz w:val="24"/>
          <w:szCs w:val="24"/>
        </w:rPr>
        <w:t xml:space="preserve">меняется </w:t>
      </w:r>
      <w:r w:rsidR="00075276">
        <w:rPr>
          <w:rFonts w:ascii="Times New Roman" w:hAnsi="Times New Roman" w:cs="Times New Roman"/>
          <w:sz w:val="24"/>
          <w:szCs w:val="24"/>
        </w:rPr>
        <w:t>э</w:t>
      </w:r>
      <w:r w:rsidR="007272EC">
        <w:rPr>
          <w:rFonts w:ascii="Times New Roman" w:hAnsi="Times New Roman" w:cs="Times New Roman"/>
          <w:sz w:val="24"/>
          <w:szCs w:val="24"/>
        </w:rPr>
        <w:t>лектронное состояние платины.</w:t>
      </w:r>
      <w:r w:rsidR="00BA739A">
        <w:rPr>
          <w:rFonts w:ascii="Times New Roman" w:hAnsi="Times New Roman" w:cs="Times New Roman"/>
          <w:sz w:val="24"/>
          <w:szCs w:val="24"/>
        </w:rPr>
        <w:t xml:space="preserve"> </w:t>
      </w:r>
      <w:r w:rsidR="00BA739A" w:rsidRPr="00BA739A">
        <w:rPr>
          <w:rFonts w:ascii="Times New Roman" w:hAnsi="Times New Roman" w:cs="Times New Roman"/>
          <w:sz w:val="24"/>
          <w:szCs w:val="24"/>
        </w:rPr>
        <w:t>В случае биметаллическ</w:t>
      </w:r>
      <w:r w:rsidR="00BA739A">
        <w:rPr>
          <w:rFonts w:ascii="Times New Roman" w:hAnsi="Times New Roman" w:cs="Times New Roman"/>
          <w:sz w:val="24"/>
          <w:szCs w:val="24"/>
        </w:rPr>
        <w:t>их</w:t>
      </w:r>
      <w:r w:rsidR="00BA739A" w:rsidRPr="00BA739A">
        <w:rPr>
          <w:rFonts w:ascii="Times New Roman" w:hAnsi="Times New Roman" w:cs="Times New Roman"/>
          <w:sz w:val="24"/>
          <w:szCs w:val="24"/>
        </w:rPr>
        <w:t xml:space="preserve"> образц</w:t>
      </w:r>
      <w:r w:rsidR="00BA739A">
        <w:rPr>
          <w:rFonts w:ascii="Times New Roman" w:hAnsi="Times New Roman" w:cs="Times New Roman"/>
          <w:sz w:val="24"/>
          <w:szCs w:val="24"/>
        </w:rPr>
        <w:t>ов</w:t>
      </w:r>
      <w:r w:rsidR="00BA739A" w:rsidRPr="00BA739A">
        <w:rPr>
          <w:rFonts w:ascii="Times New Roman" w:hAnsi="Times New Roman" w:cs="Times New Roman"/>
          <w:sz w:val="24"/>
          <w:szCs w:val="24"/>
        </w:rPr>
        <w:t xml:space="preserve"> Co/</w:t>
      </w:r>
      <w:proofErr w:type="spellStart"/>
      <w:r w:rsidR="00BA739A" w:rsidRPr="00BA739A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BA739A" w:rsidRPr="00BA739A">
        <w:rPr>
          <w:rFonts w:ascii="Times New Roman" w:hAnsi="Times New Roman" w:cs="Times New Roman"/>
          <w:sz w:val="24"/>
          <w:szCs w:val="24"/>
        </w:rPr>
        <w:t xml:space="preserve">/Z проявляется синергизм каталитического действия </w:t>
      </w:r>
      <w:proofErr w:type="spellStart"/>
      <w:r w:rsidR="00BA739A" w:rsidRPr="00BA739A">
        <w:rPr>
          <w:rFonts w:ascii="Times New Roman" w:hAnsi="Times New Roman" w:cs="Times New Roman"/>
          <w:sz w:val="24"/>
          <w:szCs w:val="24"/>
        </w:rPr>
        <w:t>Сo</w:t>
      </w:r>
      <w:proofErr w:type="spellEnd"/>
      <w:r w:rsidR="00BA739A" w:rsidRPr="00BA73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A739A" w:rsidRPr="00BA739A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0F0DF2">
        <w:rPr>
          <w:rFonts w:ascii="Times New Roman" w:hAnsi="Times New Roman" w:cs="Times New Roman"/>
          <w:sz w:val="24"/>
          <w:szCs w:val="24"/>
        </w:rPr>
        <w:t xml:space="preserve">, </w:t>
      </w:r>
      <w:r w:rsidR="0027023F">
        <w:rPr>
          <w:rFonts w:ascii="Times New Roman" w:hAnsi="Times New Roman" w:cs="Times New Roman"/>
          <w:sz w:val="24"/>
          <w:szCs w:val="24"/>
        </w:rPr>
        <w:t xml:space="preserve">в зависимости от условий окисление СО с 100% конверсией протекает </w:t>
      </w:r>
      <w:r w:rsidR="00D24CF2">
        <w:rPr>
          <w:rFonts w:ascii="Times New Roman" w:hAnsi="Times New Roman" w:cs="Times New Roman"/>
          <w:sz w:val="24"/>
          <w:szCs w:val="24"/>
        </w:rPr>
        <w:t xml:space="preserve">при </w:t>
      </w:r>
      <w:r w:rsidR="0027023F">
        <w:rPr>
          <w:rFonts w:ascii="Times New Roman" w:hAnsi="Times New Roman" w:cs="Times New Roman"/>
          <w:sz w:val="24"/>
          <w:szCs w:val="24"/>
        </w:rPr>
        <w:t xml:space="preserve">температурах </w:t>
      </w:r>
      <w:r w:rsidR="00D24CF2">
        <w:rPr>
          <w:rFonts w:ascii="Times New Roman" w:hAnsi="Times New Roman" w:cs="Times New Roman"/>
          <w:sz w:val="24"/>
          <w:szCs w:val="24"/>
        </w:rPr>
        <w:t>50-</w:t>
      </w:r>
      <w:r w:rsidR="0027023F">
        <w:rPr>
          <w:rFonts w:ascii="Times New Roman" w:hAnsi="Times New Roman" w:cs="Times New Roman"/>
          <w:sz w:val="24"/>
          <w:szCs w:val="24"/>
        </w:rPr>
        <w:t>15</w:t>
      </w:r>
      <w:r w:rsidR="00D24CF2">
        <w:rPr>
          <w:rFonts w:ascii="Times New Roman" w:hAnsi="Times New Roman" w:cs="Times New Roman"/>
          <w:sz w:val="24"/>
          <w:szCs w:val="24"/>
        </w:rPr>
        <w:t>0</w:t>
      </w:r>
      <w:r w:rsidR="000F0DF2" w:rsidRPr="00D24CF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0F0DF2" w:rsidRPr="000F0DF2">
        <w:rPr>
          <w:rFonts w:ascii="Times New Roman" w:hAnsi="Times New Roman" w:cs="Times New Roman"/>
          <w:sz w:val="24"/>
          <w:szCs w:val="24"/>
        </w:rPr>
        <w:t>С</w:t>
      </w:r>
      <w:r w:rsidR="0058704C">
        <w:rPr>
          <w:rFonts w:ascii="Times New Roman" w:hAnsi="Times New Roman" w:cs="Times New Roman"/>
          <w:sz w:val="24"/>
          <w:szCs w:val="24"/>
        </w:rPr>
        <w:t xml:space="preserve">. </w:t>
      </w:r>
      <w:r w:rsidR="00C40F09">
        <w:rPr>
          <w:rFonts w:ascii="Times New Roman" w:hAnsi="Times New Roman" w:cs="Times New Roman"/>
          <w:sz w:val="24"/>
          <w:szCs w:val="24"/>
        </w:rPr>
        <w:t xml:space="preserve">Существенную роль в активности играет </w:t>
      </w:r>
      <w:proofErr w:type="gramStart"/>
      <w:r w:rsidR="00C40F09">
        <w:rPr>
          <w:rFonts w:ascii="Times New Roman" w:hAnsi="Times New Roman" w:cs="Times New Roman"/>
          <w:sz w:val="24"/>
          <w:szCs w:val="24"/>
        </w:rPr>
        <w:t>соотношение</w:t>
      </w:r>
      <w:proofErr w:type="gramEnd"/>
      <w:r w:rsidR="00C40F09">
        <w:rPr>
          <w:rFonts w:ascii="Times New Roman" w:hAnsi="Times New Roman" w:cs="Times New Roman"/>
          <w:sz w:val="24"/>
          <w:szCs w:val="24"/>
        </w:rPr>
        <w:t xml:space="preserve"> Со и </w:t>
      </w:r>
      <w:r w:rsidR="00C40F09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="00C40F09">
        <w:rPr>
          <w:rFonts w:ascii="Times New Roman" w:hAnsi="Times New Roman" w:cs="Times New Roman"/>
          <w:sz w:val="24"/>
          <w:szCs w:val="24"/>
        </w:rPr>
        <w:t xml:space="preserve">, введенных на поверхность цеолита. </w:t>
      </w:r>
      <w:r w:rsidR="002B5C79">
        <w:rPr>
          <w:rFonts w:ascii="Times New Roman" w:hAnsi="Times New Roman" w:cs="Times New Roman"/>
          <w:sz w:val="24"/>
          <w:szCs w:val="24"/>
        </w:rPr>
        <w:t>З</w:t>
      </w:r>
      <w:r w:rsidR="004B5BA0">
        <w:rPr>
          <w:rFonts w:ascii="Times New Roman" w:hAnsi="Times New Roman" w:cs="Times New Roman"/>
          <w:sz w:val="24"/>
          <w:szCs w:val="24"/>
        </w:rPr>
        <w:t>ависимости конверсии СО от содержания кобальта различн</w:t>
      </w:r>
      <w:r w:rsidR="002B5C79">
        <w:rPr>
          <w:rFonts w:ascii="Times New Roman" w:hAnsi="Times New Roman" w:cs="Times New Roman"/>
          <w:sz w:val="24"/>
          <w:szCs w:val="24"/>
        </w:rPr>
        <w:t>ы</w:t>
      </w:r>
      <w:r w:rsidR="004B5BA0">
        <w:rPr>
          <w:rFonts w:ascii="Times New Roman" w:hAnsi="Times New Roman" w:cs="Times New Roman"/>
          <w:sz w:val="24"/>
          <w:szCs w:val="24"/>
        </w:rPr>
        <w:t xml:space="preserve"> для цеолитов с разным соотношением </w:t>
      </w:r>
      <w:r w:rsidR="004B5BA0" w:rsidRPr="002947B3">
        <w:rPr>
          <w:rFonts w:ascii="Times New Roman" w:hAnsi="Times New Roman" w:cs="Times New Roman"/>
          <w:sz w:val="24"/>
          <w:szCs w:val="24"/>
        </w:rPr>
        <w:t>SiO</w:t>
      </w:r>
      <w:r w:rsidR="004B5BA0" w:rsidRPr="00E96C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B5BA0" w:rsidRPr="002947B3">
        <w:rPr>
          <w:rFonts w:ascii="Times New Roman" w:hAnsi="Times New Roman" w:cs="Times New Roman"/>
          <w:sz w:val="24"/>
          <w:szCs w:val="24"/>
        </w:rPr>
        <w:t>/Al</w:t>
      </w:r>
      <w:r w:rsidR="004B5BA0" w:rsidRPr="00E96C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B5BA0" w:rsidRPr="002947B3">
        <w:rPr>
          <w:rFonts w:ascii="Times New Roman" w:hAnsi="Times New Roman" w:cs="Times New Roman"/>
          <w:sz w:val="24"/>
          <w:szCs w:val="24"/>
        </w:rPr>
        <w:t>O</w:t>
      </w:r>
      <w:r w:rsidR="004B5BA0" w:rsidRPr="00E96C3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B5BA0" w:rsidRPr="004B5BA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1738C" w:rsidRPr="00C1738C">
        <w:rPr>
          <w:rFonts w:ascii="Times New Roman" w:hAnsi="Times New Roman" w:cs="Times New Roman"/>
          <w:sz w:val="24"/>
          <w:szCs w:val="24"/>
        </w:rPr>
        <w:t>(</w:t>
      </w:r>
      <w:r w:rsidR="003B633A">
        <w:rPr>
          <w:rFonts w:ascii="Times New Roman" w:hAnsi="Times New Roman" w:cs="Times New Roman"/>
          <w:sz w:val="24"/>
          <w:szCs w:val="24"/>
        </w:rPr>
        <w:t>30</w:t>
      </w:r>
      <w:r w:rsidR="00D41277">
        <w:rPr>
          <w:rFonts w:ascii="Times New Roman" w:hAnsi="Times New Roman" w:cs="Times New Roman"/>
          <w:sz w:val="24"/>
          <w:szCs w:val="24"/>
        </w:rPr>
        <w:t xml:space="preserve">, </w:t>
      </w:r>
      <w:r w:rsidR="003B633A">
        <w:rPr>
          <w:rFonts w:ascii="Times New Roman" w:hAnsi="Times New Roman" w:cs="Times New Roman"/>
          <w:sz w:val="24"/>
          <w:szCs w:val="24"/>
        </w:rPr>
        <w:t>55</w:t>
      </w:r>
      <w:r w:rsidR="00C1738C" w:rsidRPr="00C1738C">
        <w:rPr>
          <w:rFonts w:ascii="Times New Roman" w:hAnsi="Times New Roman" w:cs="Times New Roman"/>
          <w:sz w:val="24"/>
          <w:szCs w:val="24"/>
        </w:rPr>
        <w:t>)</w:t>
      </w:r>
      <w:r w:rsidR="002B5C79">
        <w:rPr>
          <w:rFonts w:ascii="Times New Roman" w:hAnsi="Times New Roman" w:cs="Times New Roman"/>
          <w:sz w:val="24"/>
          <w:szCs w:val="24"/>
        </w:rPr>
        <w:t xml:space="preserve"> (рис.1)</w:t>
      </w:r>
      <w:r w:rsidR="00C1738C">
        <w:rPr>
          <w:rFonts w:ascii="Times New Roman" w:hAnsi="Times New Roman" w:cs="Times New Roman"/>
          <w:sz w:val="24"/>
          <w:szCs w:val="24"/>
        </w:rPr>
        <w:t>.</w:t>
      </w:r>
      <w:r w:rsidR="003B633A">
        <w:rPr>
          <w:rFonts w:ascii="Times New Roman" w:hAnsi="Times New Roman" w:cs="Times New Roman"/>
          <w:sz w:val="24"/>
          <w:szCs w:val="24"/>
        </w:rPr>
        <w:t xml:space="preserve"> В первом случае конверсия монотонно возрастает при увеличении содержания </w:t>
      </w:r>
      <w:r w:rsidR="002B5C79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3B633A">
        <w:rPr>
          <w:rFonts w:ascii="Times New Roman" w:hAnsi="Times New Roman" w:cs="Times New Roman"/>
          <w:sz w:val="24"/>
          <w:szCs w:val="24"/>
        </w:rPr>
        <w:t xml:space="preserve">, во втором проходит через максимум при содержании </w:t>
      </w:r>
      <w:r w:rsidR="002B5C79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3B633A">
        <w:rPr>
          <w:rFonts w:ascii="Times New Roman" w:hAnsi="Times New Roman" w:cs="Times New Roman"/>
          <w:sz w:val="24"/>
          <w:szCs w:val="24"/>
        </w:rPr>
        <w:t xml:space="preserve"> 1%.</w:t>
      </w:r>
      <w:r w:rsidR="003D5EB2" w:rsidRPr="003D5EB2">
        <w:rPr>
          <w:rFonts w:ascii="Times New Roman" w:hAnsi="Times New Roman" w:cs="Times New Roman"/>
          <w:sz w:val="24"/>
          <w:szCs w:val="24"/>
        </w:rPr>
        <w:t xml:space="preserve"> </w:t>
      </w:r>
      <w:r w:rsidR="00650497">
        <w:rPr>
          <w:rFonts w:ascii="Times New Roman" w:eastAsia="Times New Roman" w:hAnsi="Times New Roman" w:cs="Times New Roman"/>
          <w:color w:val="000000"/>
          <w:sz w:val="24"/>
          <w:szCs w:val="24"/>
        </w:rPr>
        <w:t>По данным РФЭС и ИК-спектроскопии адсорбированного монооксида углерода электронное состояние платины и кобальта в биметаллическ</w:t>
      </w:r>
      <w:r w:rsidR="004E2F9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650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образц</w:t>
      </w:r>
      <w:r w:rsidR="004E2F94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650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7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изменяется </w:t>
      </w:r>
      <w:r w:rsidR="00650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сравнению с монометаллическими аналогами. Увеличивается доля </w:t>
      </w:r>
      <w:r w:rsidR="001413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</w:t>
      </w:r>
      <w:r w:rsidR="00650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степени окисления 3</w:t>
      </w:r>
      <w:r w:rsidR="00650497" w:rsidRPr="007B630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+</w:t>
      </w:r>
      <w:r w:rsidR="00650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доля </w:t>
      </w:r>
      <w:r w:rsidR="00A55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восстановленной </w:t>
      </w:r>
      <w:r w:rsidR="001413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Pt</w:t>
      </w:r>
      <w:r w:rsidR="00650497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свидетельствует о взаимодействии металлов на поверхности биметаллических композитов.</w:t>
      </w:r>
      <w:r w:rsidR="00580AA3" w:rsidRPr="00580A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1727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Обсужда</w:t>
      </w:r>
      <w:r w:rsidR="00C330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B17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="00C3309C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взаимосвязь</w:t>
      </w:r>
      <w:r w:rsidR="00DB17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309C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строения</w:t>
      </w:r>
      <w:r w:rsidR="00DB17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309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B17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каталитическ</w:t>
      </w:r>
      <w:r w:rsidR="00C3309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DB17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309C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поведения</w:t>
      </w:r>
      <w:r w:rsidR="00DB17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E21E94" w14:textId="77777777" w:rsidR="00781A05" w:rsidRDefault="00D26A21" w:rsidP="00781A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righ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E12DDC0" wp14:editId="4EDBED0D">
            <wp:extent cx="1905000" cy="1367692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100" cy="13957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81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5203" w:rsidRPr="003F5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Рис.1. </w:t>
      </w:r>
      <w:r w:rsidR="000529A5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Конверсия СО при 90</w:t>
      </w:r>
      <w:r w:rsidR="000529A5" w:rsidRPr="000529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="000529A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F5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="003F5203" w:rsidRPr="003F5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3DF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образца</w:t>
      </w:r>
      <w:r w:rsidR="00790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81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14:paraId="06BBE405" w14:textId="77777777" w:rsidR="003F5203" w:rsidRDefault="00781A05" w:rsidP="00781A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righ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="007904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9040D" w:rsidRPr="003F5203">
        <w:rPr>
          <w:rFonts w:ascii="Times New Roman" w:eastAsia="Times New Roman" w:hAnsi="Times New Roman" w:cs="Times New Roman"/>
          <w:color w:val="000000"/>
          <w:sz w:val="24"/>
          <w:szCs w:val="24"/>
        </w:rPr>
        <w:t>о/</w:t>
      </w:r>
      <w:proofErr w:type="spellStart"/>
      <w:r w:rsidR="0079040D" w:rsidRPr="003F5203"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proofErr w:type="spellEnd"/>
      <w:r w:rsidR="0079040D" w:rsidRPr="003F520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gramStart"/>
      <w:r w:rsidR="0079040D" w:rsidRPr="003F5203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="003F5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разным силикатным модулем</w:t>
      </w:r>
      <w:r w:rsidR="003F5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790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</w:p>
    <w:p w14:paraId="71273588" w14:textId="77777777" w:rsidR="00E70A16" w:rsidRDefault="00D000FF" w:rsidP="00195B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0FF">
        <w:rPr>
          <w:rFonts w:ascii="Times New Roman" w:hAnsi="Times New Roman" w:cs="Times New Roman"/>
          <w:i/>
          <w:sz w:val="24"/>
          <w:szCs w:val="24"/>
        </w:rPr>
        <w:t>Работа выполнена при поддержке Программы развития МГУ. Авторы выражают благодарность Черкашиной Н.Д. и Столярову И.П. за предоставление ацетатного комплекса платины.</w:t>
      </w:r>
    </w:p>
    <w:p w14:paraId="083D9892" w14:textId="77777777" w:rsidR="007A7FBC" w:rsidRPr="003F019E" w:rsidRDefault="00D000FF" w:rsidP="003F01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13C"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proofErr w:type="spellStart"/>
      <w:r w:rsidRPr="00D000FF">
        <w:rPr>
          <w:rFonts w:ascii="Times New Roman" w:hAnsi="Times New Roman" w:cs="Times New Roman"/>
          <w:sz w:val="24"/>
          <w:szCs w:val="24"/>
          <w:lang w:val="en-US"/>
        </w:rPr>
        <w:t>Cherkashina</w:t>
      </w:r>
      <w:proofErr w:type="spellEnd"/>
      <w:r w:rsidRPr="00925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00F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2513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000FF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92513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000FF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92513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000FF">
        <w:rPr>
          <w:rFonts w:ascii="Times New Roman" w:hAnsi="Times New Roman" w:cs="Times New Roman"/>
          <w:sz w:val="24"/>
          <w:szCs w:val="24"/>
          <w:lang w:val="en-US"/>
        </w:rPr>
        <w:t xml:space="preserve">Platinum Acetate Blue: Synthesis and Characterization // </w:t>
      </w:r>
      <w:proofErr w:type="spellStart"/>
      <w:r w:rsidRPr="00D000FF">
        <w:rPr>
          <w:rFonts w:ascii="Times New Roman" w:hAnsi="Times New Roman" w:cs="Times New Roman"/>
          <w:sz w:val="24"/>
          <w:szCs w:val="24"/>
          <w:lang w:val="en-US"/>
        </w:rPr>
        <w:t>Inorg</w:t>
      </w:r>
      <w:proofErr w:type="spellEnd"/>
      <w:r w:rsidRPr="00D000F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000FF">
        <w:rPr>
          <w:rFonts w:ascii="Times New Roman" w:hAnsi="Times New Roman" w:cs="Times New Roman"/>
          <w:sz w:val="24"/>
          <w:szCs w:val="24"/>
        </w:rPr>
        <w:t xml:space="preserve">Chem. 2014. </w:t>
      </w:r>
      <w:proofErr w:type="spellStart"/>
      <w:r w:rsidRPr="00D000FF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D000FF">
        <w:rPr>
          <w:rFonts w:ascii="Times New Roman" w:hAnsi="Times New Roman" w:cs="Times New Roman"/>
          <w:sz w:val="24"/>
          <w:szCs w:val="24"/>
        </w:rPr>
        <w:t>. 53. P. 8397-8406.</w:t>
      </w:r>
    </w:p>
    <w:sectPr w:rsidR="007A7FBC" w:rsidRPr="003F019E" w:rsidSect="00DE721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74F01"/>
    <w:multiLevelType w:val="multilevel"/>
    <w:tmpl w:val="4664D63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061"/>
    <w:rsid w:val="00001EFB"/>
    <w:rsid w:val="00023950"/>
    <w:rsid w:val="0002473B"/>
    <w:rsid w:val="000529A5"/>
    <w:rsid w:val="00075276"/>
    <w:rsid w:val="00087FEF"/>
    <w:rsid w:val="000A7AC8"/>
    <w:rsid w:val="000C44D1"/>
    <w:rsid w:val="000C6D60"/>
    <w:rsid w:val="000F0A91"/>
    <w:rsid w:val="000F0DF2"/>
    <w:rsid w:val="001116DF"/>
    <w:rsid w:val="001156A2"/>
    <w:rsid w:val="001413E1"/>
    <w:rsid w:val="00185254"/>
    <w:rsid w:val="0019082D"/>
    <w:rsid w:val="00195B44"/>
    <w:rsid w:val="001B1CA9"/>
    <w:rsid w:val="001C49B1"/>
    <w:rsid w:val="001D2FDD"/>
    <w:rsid w:val="001E12A9"/>
    <w:rsid w:val="001F2EBB"/>
    <w:rsid w:val="002179B4"/>
    <w:rsid w:val="00224BEB"/>
    <w:rsid w:val="00251483"/>
    <w:rsid w:val="0025747D"/>
    <w:rsid w:val="0027023F"/>
    <w:rsid w:val="00272653"/>
    <w:rsid w:val="002947B3"/>
    <w:rsid w:val="002B5C79"/>
    <w:rsid w:val="002C6061"/>
    <w:rsid w:val="00361ED5"/>
    <w:rsid w:val="003621F6"/>
    <w:rsid w:val="00385CE2"/>
    <w:rsid w:val="003900C6"/>
    <w:rsid w:val="0039464A"/>
    <w:rsid w:val="003A5515"/>
    <w:rsid w:val="003B633A"/>
    <w:rsid w:val="003D5EB2"/>
    <w:rsid w:val="003E3576"/>
    <w:rsid w:val="003F019E"/>
    <w:rsid w:val="003F5203"/>
    <w:rsid w:val="003F6E97"/>
    <w:rsid w:val="00447894"/>
    <w:rsid w:val="0047607C"/>
    <w:rsid w:val="004A0088"/>
    <w:rsid w:val="004B1BE3"/>
    <w:rsid w:val="004B3D55"/>
    <w:rsid w:val="004B5BA0"/>
    <w:rsid w:val="004E2F94"/>
    <w:rsid w:val="004E352D"/>
    <w:rsid w:val="00513330"/>
    <w:rsid w:val="00580AA3"/>
    <w:rsid w:val="005855E3"/>
    <w:rsid w:val="0058704C"/>
    <w:rsid w:val="00642479"/>
    <w:rsid w:val="00650497"/>
    <w:rsid w:val="00672299"/>
    <w:rsid w:val="0067381F"/>
    <w:rsid w:val="006B78FA"/>
    <w:rsid w:val="007053BD"/>
    <w:rsid w:val="00724CA2"/>
    <w:rsid w:val="007265EF"/>
    <w:rsid w:val="007272EC"/>
    <w:rsid w:val="00743B79"/>
    <w:rsid w:val="00750272"/>
    <w:rsid w:val="00781A05"/>
    <w:rsid w:val="0079040D"/>
    <w:rsid w:val="007A7FBC"/>
    <w:rsid w:val="007B6307"/>
    <w:rsid w:val="007D11AD"/>
    <w:rsid w:val="007E7332"/>
    <w:rsid w:val="00811ADE"/>
    <w:rsid w:val="008173F3"/>
    <w:rsid w:val="008858F8"/>
    <w:rsid w:val="008B3121"/>
    <w:rsid w:val="008B5444"/>
    <w:rsid w:val="008C7C8C"/>
    <w:rsid w:val="00905409"/>
    <w:rsid w:val="0091116F"/>
    <w:rsid w:val="0092513C"/>
    <w:rsid w:val="0094645A"/>
    <w:rsid w:val="0095380A"/>
    <w:rsid w:val="00960A42"/>
    <w:rsid w:val="009A4392"/>
    <w:rsid w:val="009B140A"/>
    <w:rsid w:val="009B305C"/>
    <w:rsid w:val="00A1097C"/>
    <w:rsid w:val="00A1139C"/>
    <w:rsid w:val="00A17FFC"/>
    <w:rsid w:val="00A24A4E"/>
    <w:rsid w:val="00A55BD8"/>
    <w:rsid w:val="00A62158"/>
    <w:rsid w:val="00A7265D"/>
    <w:rsid w:val="00A864CF"/>
    <w:rsid w:val="00AB2D5A"/>
    <w:rsid w:val="00AC40AF"/>
    <w:rsid w:val="00AC5B9C"/>
    <w:rsid w:val="00AC6CD9"/>
    <w:rsid w:val="00AD4777"/>
    <w:rsid w:val="00AE429A"/>
    <w:rsid w:val="00B1738F"/>
    <w:rsid w:val="00B25C67"/>
    <w:rsid w:val="00B354EF"/>
    <w:rsid w:val="00B83811"/>
    <w:rsid w:val="00B838BD"/>
    <w:rsid w:val="00BA091B"/>
    <w:rsid w:val="00BA739A"/>
    <w:rsid w:val="00BD7DB3"/>
    <w:rsid w:val="00BF33AA"/>
    <w:rsid w:val="00C1041B"/>
    <w:rsid w:val="00C1738C"/>
    <w:rsid w:val="00C208B7"/>
    <w:rsid w:val="00C219FE"/>
    <w:rsid w:val="00C239AC"/>
    <w:rsid w:val="00C3309C"/>
    <w:rsid w:val="00C40F09"/>
    <w:rsid w:val="00C41611"/>
    <w:rsid w:val="00C472ED"/>
    <w:rsid w:val="00CA30CD"/>
    <w:rsid w:val="00CE1A6F"/>
    <w:rsid w:val="00CF7DB7"/>
    <w:rsid w:val="00D000FF"/>
    <w:rsid w:val="00D24CF2"/>
    <w:rsid w:val="00D26A21"/>
    <w:rsid w:val="00D41277"/>
    <w:rsid w:val="00D42D6C"/>
    <w:rsid w:val="00D664AF"/>
    <w:rsid w:val="00DB1727"/>
    <w:rsid w:val="00DD3DFE"/>
    <w:rsid w:val="00DE7215"/>
    <w:rsid w:val="00E07ED0"/>
    <w:rsid w:val="00E70A16"/>
    <w:rsid w:val="00E92692"/>
    <w:rsid w:val="00E96C32"/>
    <w:rsid w:val="00E96FC4"/>
    <w:rsid w:val="00EC2119"/>
    <w:rsid w:val="00EF1DFA"/>
    <w:rsid w:val="00EF4021"/>
    <w:rsid w:val="00F554CF"/>
    <w:rsid w:val="00F833A0"/>
    <w:rsid w:val="00FA0498"/>
    <w:rsid w:val="00FA0981"/>
    <w:rsid w:val="00FF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E68E3"/>
  <w15:chartTrackingRefBased/>
  <w15:docId w15:val="{17A503A9-76CE-42A5-B364-4123FDBA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7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arina_ko_ana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Марина</cp:lastModifiedBy>
  <cp:revision>86</cp:revision>
  <dcterms:created xsi:type="dcterms:W3CDTF">2024-02-16T11:31:00Z</dcterms:created>
  <dcterms:modified xsi:type="dcterms:W3CDTF">2024-02-16T16:21:00Z</dcterms:modified>
</cp:coreProperties>
</file>