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C45F" w14:textId="77777777" w:rsidR="00253C7C" w:rsidRDefault="00253C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253C7C">
        <w:rPr>
          <w:b/>
          <w:color w:val="000000"/>
        </w:rPr>
        <w:t xml:space="preserve">Использование </w:t>
      </w:r>
      <w:proofErr w:type="spellStart"/>
      <w:r w:rsidRPr="00253C7C">
        <w:rPr>
          <w:b/>
          <w:color w:val="000000"/>
        </w:rPr>
        <w:t>свёрточных</w:t>
      </w:r>
      <w:proofErr w:type="spellEnd"/>
      <w:r w:rsidRPr="00253C7C">
        <w:rPr>
          <w:b/>
          <w:color w:val="000000"/>
        </w:rPr>
        <w:t xml:space="preserve"> нейронных сетей для решения практических задач порошковой рентгеновской дифракции</w:t>
      </w:r>
    </w:p>
    <w:p w14:paraId="23797E3C" w14:textId="77777777" w:rsidR="00253C7C" w:rsidRDefault="00253C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253C7C">
        <w:rPr>
          <w:b/>
          <w:i/>
          <w:color w:val="000000"/>
        </w:rPr>
        <w:t>А.И. Хайбрахманов</w:t>
      </w:r>
      <w:r w:rsidRPr="00253C7C">
        <w:rPr>
          <w:b/>
          <w:i/>
          <w:color w:val="000000"/>
          <w:vertAlign w:val="superscript"/>
        </w:rPr>
        <w:t>1</w:t>
      </w:r>
      <w:r w:rsidRPr="00253C7C">
        <w:rPr>
          <w:b/>
          <w:i/>
          <w:color w:val="000000"/>
        </w:rPr>
        <w:t>, А.О. Дмитриенко</w:t>
      </w:r>
      <w:r w:rsidRPr="00253C7C">
        <w:rPr>
          <w:b/>
          <w:i/>
          <w:color w:val="000000"/>
          <w:vertAlign w:val="superscript"/>
        </w:rPr>
        <w:t>2</w:t>
      </w:r>
    </w:p>
    <w:p w14:paraId="00000003" w14:textId="55987A5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253C7C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7" w14:textId="58F027C3" w:rsidR="00130241" w:rsidRDefault="00EB1F49" w:rsidP="00253C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2</w:t>
      </w:r>
      <w:r w:rsidR="00253C7C">
        <w:rPr>
          <w:i/>
          <w:color w:val="000000"/>
        </w:rPr>
        <w:t xml:space="preserve">Российский экономический университет имени Г. В. Плеханова, Москва, Россия </w:t>
      </w:r>
    </w:p>
    <w:p w14:paraId="6B52DA36" w14:textId="648A4A6B" w:rsidR="00253C7C" w:rsidRPr="00253C7C" w:rsidRDefault="00EB1F49" w:rsidP="00253C7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 xml:space="preserve">mail: </w:t>
      </w:r>
      <w:hyperlink r:id="rId6" w:history="1">
        <w:r w:rsidR="00253C7C" w:rsidRPr="00AB17B4">
          <w:rPr>
            <w:rStyle w:val="a9"/>
            <w:i/>
            <w:lang w:val="en-US"/>
          </w:rPr>
          <w:t>blackwood</w:t>
        </w:r>
        <w:r w:rsidR="00253C7C" w:rsidRPr="00AB17B4">
          <w:rPr>
            <w:rStyle w:val="a9"/>
            <w:i/>
          </w:rPr>
          <w:t>168@</w:t>
        </w:r>
        <w:proofErr w:type="spellStart"/>
        <w:r w:rsidR="00253C7C" w:rsidRPr="00AB17B4">
          <w:rPr>
            <w:rStyle w:val="a9"/>
            <w:i/>
            <w:lang w:val="en-US"/>
          </w:rPr>
          <w:t>gmail</w:t>
        </w:r>
        <w:proofErr w:type="spellEnd"/>
        <w:r w:rsidR="00253C7C" w:rsidRPr="00AB17B4">
          <w:rPr>
            <w:rStyle w:val="a9"/>
            <w:i/>
          </w:rPr>
          <w:t>.</w:t>
        </w:r>
        <w:r w:rsidR="00253C7C" w:rsidRPr="00AB17B4">
          <w:rPr>
            <w:rStyle w:val="a9"/>
            <w:i/>
            <w:lang w:val="en-US"/>
          </w:rPr>
          <w:t>com</w:t>
        </w:r>
      </w:hyperlink>
      <w:r>
        <w:rPr>
          <w:i/>
          <w:color w:val="000000"/>
        </w:rPr>
        <w:t xml:space="preserve"> </w:t>
      </w:r>
    </w:p>
    <w:p w14:paraId="27F01401" w14:textId="77777777" w:rsidR="00253C7C" w:rsidRDefault="00253C7C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3C7C">
        <w:rPr>
          <w:color w:val="000000"/>
        </w:rPr>
        <w:t xml:space="preserve">Значительная часть задач обработки данных порошковой рентгеновской дифракции поддаётся автоматизации, однако некоторые этапы, такие как извлечение фона и определение параметров формы пика, требуют человеческого вмешательства.  </w:t>
      </w:r>
      <w:proofErr w:type="spellStart"/>
      <w:r w:rsidRPr="00253C7C">
        <w:rPr>
          <w:color w:val="000000"/>
        </w:rPr>
        <w:t>Свёрточные</w:t>
      </w:r>
      <w:proofErr w:type="spellEnd"/>
      <w:r w:rsidRPr="00253C7C">
        <w:rPr>
          <w:color w:val="000000"/>
        </w:rPr>
        <w:t xml:space="preserve"> нейронные сети, архитектура которых нацелена на эффективное распознавание образов, способны решать подобные визуальные задачи. Целью данной работы является автоматизация этапов обработки данных порошковой рентгеновской дифракции с помощью </w:t>
      </w:r>
      <w:proofErr w:type="spellStart"/>
      <w:r w:rsidRPr="00253C7C">
        <w:rPr>
          <w:color w:val="000000"/>
        </w:rPr>
        <w:t>свёрточных</w:t>
      </w:r>
      <w:proofErr w:type="spellEnd"/>
      <w:r w:rsidRPr="00253C7C">
        <w:rPr>
          <w:color w:val="000000"/>
        </w:rPr>
        <w:t xml:space="preserve"> нейронных сетей. </w:t>
      </w:r>
    </w:p>
    <w:p w14:paraId="58EBE2F2" w14:textId="0FDE0F01" w:rsidR="00253C7C" w:rsidRDefault="00253C7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253C7C">
        <w:rPr>
          <w:color w:val="000000"/>
        </w:rPr>
        <w:t xml:space="preserve">Для генерации данных, необходимых для тренировки моделей машинного обучения, было разработано программное обеспечение [1] на языке Python. В качестве профильной функции выбрана модель Томпсона-Кокса-Хастингса [2], в качестве фона используются стандартные полиномы Чебышева. </w:t>
      </w:r>
      <w:r w:rsidR="00176AF8">
        <w:rPr>
          <w:color w:val="000000"/>
        </w:rPr>
        <w:t xml:space="preserve">Для обучения нейронных сетей были сгенерированы </w:t>
      </w:r>
      <w:proofErr w:type="spellStart"/>
      <w:r w:rsidR="00176AF8">
        <w:rPr>
          <w:color w:val="000000"/>
        </w:rPr>
        <w:t>дифрактограммы</w:t>
      </w:r>
      <w:proofErr w:type="spellEnd"/>
      <w:r w:rsidR="00176AF8">
        <w:rPr>
          <w:color w:val="000000"/>
        </w:rPr>
        <w:t xml:space="preserve"> органических соединений. </w:t>
      </w:r>
      <w:r w:rsidR="0056339B">
        <w:rPr>
          <w:color w:val="000000"/>
        </w:rPr>
        <w:t>Было проведено сравнение эффективности адаптированных нами для одномерного случая архитектур глубоко</w:t>
      </w:r>
      <w:r w:rsidR="00176AF8">
        <w:rPr>
          <w:color w:val="000000"/>
        </w:rPr>
        <w:t>го</w:t>
      </w:r>
      <w:r w:rsidR="0056339B">
        <w:rPr>
          <w:color w:val="000000"/>
        </w:rPr>
        <w:t xml:space="preserve"> обучения </w:t>
      </w:r>
      <w:proofErr w:type="spellStart"/>
      <w:r w:rsidR="0056339B">
        <w:rPr>
          <w:color w:val="000000"/>
          <w:lang w:val="en-US"/>
        </w:rPr>
        <w:t>Res</w:t>
      </w:r>
      <w:r w:rsidR="00176AF8">
        <w:rPr>
          <w:color w:val="000000"/>
          <w:lang w:val="en-US"/>
        </w:rPr>
        <w:t>N</w:t>
      </w:r>
      <w:r w:rsidR="0056339B">
        <w:rPr>
          <w:color w:val="000000"/>
          <w:lang w:val="en-US"/>
        </w:rPr>
        <w:t>et</w:t>
      </w:r>
      <w:proofErr w:type="spellEnd"/>
      <w:r w:rsidR="0056339B" w:rsidRPr="0056339B">
        <w:rPr>
          <w:color w:val="000000"/>
        </w:rPr>
        <w:t>18</w:t>
      </w:r>
      <w:r w:rsidR="00176AF8">
        <w:rPr>
          <w:color w:val="000000"/>
        </w:rPr>
        <w:t> </w:t>
      </w:r>
      <w:r w:rsidR="0056339B" w:rsidRPr="0056339B">
        <w:rPr>
          <w:color w:val="000000"/>
        </w:rPr>
        <w:t>[3]</w:t>
      </w:r>
      <w:r w:rsidR="00176AF8">
        <w:rPr>
          <w:color w:val="000000"/>
        </w:rPr>
        <w:t xml:space="preserve"> и </w:t>
      </w:r>
      <w:proofErr w:type="spellStart"/>
      <w:r w:rsidR="00176AF8">
        <w:rPr>
          <w:color w:val="000000"/>
          <w:lang w:val="en-US"/>
        </w:rPr>
        <w:t>AlexNet</w:t>
      </w:r>
      <w:proofErr w:type="spellEnd"/>
      <w:r w:rsidR="00176AF8" w:rsidRPr="00176AF8">
        <w:rPr>
          <w:color w:val="000000"/>
        </w:rPr>
        <w:t xml:space="preserve">, </w:t>
      </w:r>
      <w:r w:rsidR="00176AF8">
        <w:rPr>
          <w:color w:val="000000"/>
        </w:rPr>
        <w:t>по результатам которого последняя является более точной</w:t>
      </w:r>
      <w:r w:rsidR="0056339B" w:rsidRPr="0056339B">
        <w:rPr>
          <w:color w:val="000000"/>
        </w:rPr>
        <w:t xml:space="preserve">. </w:t>
      </w:r>
      <w:r w:rsidRPr="00253C7C">
        <w:rPr>
          <w:color w:val="000000"/>
        </w:rPr>
        <w:t xml:space="preserve">Показано, что архитектура глубокого обучения </w:t>
      </w:r>
      <w:proofErr w:type="spellStart"/>
      <w:r w:rsidR="0056339B">
        <w:rPr>
          <w:color w:val="000000"/>
          <w:lang w:val="en-US"/>
        </w:rPr>
        <w:t>Alex</w:t>
      </w:r>
      <w:r w:rsidR="00176AF8">
        <w:rPr>
          <w:color w:val="000000"/>
          <w:lang w:val="en-US"/>
        </w:rPr>
        <w:t>N</w:t>
      </w:r>
      <w:r w:rsidR="0056339B">
        <w:rPr>
          <w:color w:val="000000"/>
          <w:lang w:val="en-US"/>
        </w:rPr>
        <w:t>et</w:t>
      </w:r>
      <w:proofErr w:type="spellEnd"/>
      <w:r w:rsidRPr="00253C7C">
        <w:rPr>
          <w:color w:val="000000"/>
        </w:rPr>
        <w:t xml:space="preserve"> после обучения на синтетических данных удовлетворительно предсказывает фон и параметры формы пика на реальных </w:t>
      </w:r>
      <w:proofErr w:type="spellStart"/>
      <w:r w:rsidRPr="00253C7C">
        <w:rPr>
          <w:color w:val="000000"/>
        </w:rPr>
        <w:t>дифрактограммах</w:t>
      </w:r>
      <w:proofErr w:type="spellEnd"/>
      <w:r w:rsidRPr="00253C7C">
        <w:rPr>
          <w:color w:val="000000"/>
        </w:rPr>
        <w:t>, опубликованных в литературе.</w:t>
      </w:r>
    </w:p>
    <w:p w14:paraId="07CB4FE2" w14:textId="07A3B67C" w:rsidR="00253C7C" w:rsidRDefault="00253C7C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2E9C5AFC" wp14:editId="17A433E9">
            <wp:extent cx="5848350" cy="2924175"/>
            <wp:effectExtent l="0" t="0" r="0" b="9525"/>
            <wp:docPr id="7859593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DACFE" w14:textId="052CA44B" w:rsidR="00253C7C" w:rsidRPr="00253C7C" w:rsidRDefault="00253C7C" w:rsidP="00253C7C">
      <w:pPr>
        <w:jc w:val="center"/>
      </w:pPr>
      <w:r w:rsidRPr="006834C5">
        <w:t xml:space="preserve">Рис. 1. </w:t>
      </w:r>
      <w:r w:rsidRPr="00253C7C">
        <w:rPr>
          <w:bCs/>
        </w:rPr>
        <w:t xml:space="preserve">Литературная </w:t>
      </w:r>
      <w:proofErr w:type="spellStart"/>
      <w:r w:rsidRPr="00253C7C">
        <w:rPr>
          <w:bCs/>
        </w:rPr>
        <w:t>дифрактограмма</w:t>
      </w:r>
      <w:proofErr w:type="spellEnd"/>
      <w:r w:rsidRPr="00253C7C">
        <w:rPr>
          <w:bCs/>
        </w:rPr>
        <w:t xml:space="preserve"> смешанного </w:t>
      </w:r>
      <w:proofErr w:type="spellStart"/>
      <w:r w:rsidRPr="00253C7C">
        <w:rPr>
          <w:bCs/>
        </w:rPr>
        <w:t>гидроцитрата</w:t>
      </w:r>
      <w:proofErr w:type="spellEnd"/>
      <w:r w:rsidRPr="00253C7C">
        <w:rPr>
          <w:bCs/>
        </w:rPr>
        <w:t xml:space="preserve"> </w:t>
      </w:r>
      <w:proofErr w:type="spellStart"/>
      <w:r w:rsidRPr="00253C7C">
        <w:rPr>
          <w:bCs/>
          <w:lang w:val="en-US"/>
        </w:rPr>
        <w:t>NaKHC</w:t>
      </w:r>
      <w:proofErr w:type="spellEnd"/>
      <w:r w:rsidRPr="00897090">
        <w:rPr>
          <w:bCs/>
          <w:vertAlign w:val="subscript"/>
        </w:rPr>
        <w:t>6</w:t>
      </w:r>
      <w:r w:rsidRPr="00253C7C">
        <w:rPr>
          <w:bCs/>
          <w:lang w:val="en-US"/>
        </w:rPr>
        <w:t>H</w:t>
      </w:r>
      <w:r w:rsidRPr="00897090">
        <w:rPr>
          <w:bCs/>
          <w:vertAlign w:val="subscript"/>
        </w:rPr>
        <w:t>5</w:t>
      </w:r>
      <w:r w:rsidRPr="00253C7C">
        <w:rPr>
          <w:bCs/>
          <w:lang w:val="en-US"/>
        </w:rPr>
        <w:t>O</w:t>
      </w:r>
      <w:r w:rsidRPr="00897090">
        <w:rPr>
          <w:bCs/>
          <w:vertAlign w:val="subscript"/>
        </w:rPr>
        <w:t>7</w:t>
      </w:r>
      <w:r w:rsidRPr="00253C7C">
        <w:rPr>
          <w:bCs/>
        </w:rPr>
        <w:t xml:space="preserve"> [4] (синий), предсказанный (зеленый) и определённый методом </w:t>
      </w:r>
      <w:proofErr w:type="spellStart"/>
      <w:r w:rsidRPr="00253C7C">
        <w:rPr>
          <w:bCs/>
        </w:rPr>
        <w:t>Ритвельда</w:t>
      </w:r>
      <w:proofErr w:type="spellEnd"/>
      <w:r w:rsidRPr="00253C7C">
        <w:rPr>
          <w:bCs/>
        </w:rPr>
        <w:t xml:space="preserve"> (оранжевый) фон.</w:t>
      </w:r>
    </w:p>
    <w:p w14:paraId="3486C755" w14:textId="2C43AE73" w:rsidR="00116478" w:rsidRPr="0056339B" w:rsidRDefault="00EB1F49" w:rsidP="00563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Литература</w:t>
      </w:r>
    </w:p>
    <w:p w14:paraId="1E36CE14" w14:textId="0268A2B9" w:rsidR="00253C7C" w:rsidRDefault="00253C7C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noProof/>
          <w:lang w:val="en-US"/>
        </w:rPr>
        <w:t xml:space="preserve">1. </w:t>
      </w:r>
      <w:hyperlink r:id="rId8" w:history="1">
        <w:r w:rsidRPr="00AB17B4">
          <w:rPr>
            <w:rStyle w:val="a9"/>
            <w:noProof/>
            <w:lang w:val="en-US"/>
          </w:rPr>
          <w:t>https://codeberg.org/dmitrienka/pxrd_simulator</w:t>
        </w:r>
      </w:hyperlink>
    </w:p>
    <w:p w14:paraId="5EE29CA7" w14:textId="0333AD96" w:rsidR="00253C7C" w:rsidRDefault="0056339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 P. Thompson, D. E. Cox, J. B. Hastings. Rietveld refinement of Debye-Scherrer synchrotron X-ray data from Al</w:t>
      </w:r>
      <w:r w:rsidRPr="00897090"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O</w:t>
      </w:r>
      <w:r w:rsidRPr="00897090"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 xml:space="preserve"> // J. Appl. </w:t>
      </w:r>
      <w:proofErr w:type="spellStart"/>
      <w:r>
        <w:rPr>
          <w:color w:val="000000"/>
          <w:lang w:val="en-US"/>
        </w:rPr>
        <w:t>Cryst</w:t>
      </w:r>
      <w:proofErr w:type="spellEnd"/>
      <w:r>
        <w:rPr>
          <w:color w:val="000000"/>
          <w:lang w:val="en-US"/>
        </w:rPr>
        <w:t>. 1987, Vol. 20. P. 79-83</w:t>
      </w:r>
    </w:p>
    <w:p w14:paraId="1DF3313D" w14:textId="1C26C616" w:rsidR="0056339B" w:rsidRDefault="0056339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3. M. Shafiq, Z. Gu. Deep Residual Learning for Image Recognition: A Survey // Appl. Sci. 2022. Vol. 12.</w:t>
      </w:r>
    </w:p>
    <w:p w14:paraId="70FA8043" w14:textId="6C5A8AFF" w:rsidR="0056339B" w:rsidRPr="00253C7C" w:rsidRDefault="0056339B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4. A. Rammohan, J. A. Kaduk. Sodium potassium hydrogen citrate, NaKHC</w:t>
      </w:r>
      <w:r w:rsidRPr="00897090">
        <w:rPr>
          <w:color w:val="000000"/>
          <w:vertAlign w:val="subscript"/>
          <w:lang w:val="en-US"/>
        </w:rPr>
        <w:t>6</w:t>
      </w:r>
      <w:r>
        <w:rPr>
          <w:color w:val="000000"/>
          <w:lang w:val="en-US"/>
        </w:rPr>
        <w:t>H</w:t>
      </w:r>
      <w:r w:rsidRPr="00897090">
        <w:rPr>
          <w:color w:val="000000"/>
          <w:vertAlign w:val="subscript"/>
          <w:lang w:val="en-US"/>
        </w:rPr>
        <w:t>5</w:t>
      </w:r>
      <w:r>
        <w:rPr>
          <w:color w:val="000000"/>
          <w:lang w:val="en-US"/>
        </w:rPr>
        <w:t>O</w:t>
      </w:r>
      <w:r w:rsidRPr="00897090">
        <w:rPr>
          <w:color w:val="000000"/>
          <w:vertAlign w:val="subscript"/>
          <w:lang w:val="en-US"/>
        </w:rPr>
        <w:t>7</w:t>
      </w:r>
      <w:r>
        <w:rPr>
          <w:color w:val="000000"/>
          <w:lang w:val="en-US"/>
        </w:rPr>
        <w:t xml:space="preserve"> // Acta </w:t>
      </w:r>
      <w:proofErr w:type="spellStart"/>
      <w:r>
        <w:rPr>
          <w:color w:val="000000"/>
          <w:lang w:val="en-US"/>
        </w:rPr>
        <w:t>Cryst</w:t>
      </w:r>
      <w:proofErr w:type="spellEnd"/>
      <w:r>
        <w:rPr>
          <w:color w:val="000000"/>
          <w:lang w:val="en-US"/>
        </w:rPr>
        <w:t>. E72. 2016. Vol. 72. P. 170-173.</w:t>
      </w:r>
    </w:p>
    <w:sectPr w:rsidR="0056339B" w:rsidRPr="00253C7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578B8"/>
    <w:multiLevelType w:val="hybridMultilevel"/>
    <w:tmpl w:val="9AB8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1"/>
  </w:num>
  <w:num w:numId="2" w16cid:durableId="298656977">
    <w:abstractNumId w:val="2"/>
  </w:num>
  <w:num w:numId="3" w16cid:durableId="5428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76AF8"/>
    <w:rsid w:val="001E61C2"/>
    <w:rsid w:val="001F0493"/>
    <w:rsid w:val="002264EE"/>
    <w:rsid w:val="00232055"/>
    <w:rsid w:val="0023307C"/>
    <w:rsid w:val="00253C7C"/>
    <w:rsid w:val="002D4A3E"/>
    <w:rsid w:val="0031361E"/>
    <w:rsid w:val="00391C38"/>
    <w:rsid w:val="003B76D6"/>
    <w:rsid w:val="004A26A3"/>
    <w:rsid w:val="004F0EDF"/>
    <w:rsid w:val="00522BF1"/>
    <w:rsid w:val="0056339B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97090"/>
    <w:rsid w:val="008C67E3"/>
    <w:rsid w:val="00921D45"/>
    <w:rsid w:val="009A66DB"/>
    <w:rsid w:val="009B2F80"/>
    <w:rsid w:val="009B3300"/>
    <w:rsid w:val="009F3380"/>
    <w:rsid w:val="00A02163"/>
    <w:rsid w:val="00A314FE"/>
    <w:rsid w:val="00BD6E6F"/>
    <w:rsid w:val="00BF36F8"/>
    <w:rsid w:val="00BF4622"/>
    <w:rsid w:val="00CD00B1"/>
    <w:rsid w:val="00D22306"/>
    <w:rsid w:val="00D42542"/>
    <w:rsid w:val="00D8121C"/>
    <w:rsid w:val="00E22189"/>
    <w:rsid w:val="00E74069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C7C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eberg.org/dmitrienka/pxrd_simulato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lackwood16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2024-02-16T14:09:00Z</dcterms:created>
  <dcterms:modified xsi:type="dcterms:W3CDTF">2024-02-16T14:09:00Z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