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522F" w14:textId="7C868111" w:rsidR="001830E7" w:rsidRPr="001830E7" w:rsidRDefault="00143E65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7E3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оделирование ферментативной активности </w:t>
      </w:r>
      <w:r w:rsidR="007E311E" w:rsidRPr="007E3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бутирилхолинэстераз</w:t>
      </w:r>
      <w:r w:rsidR="007E3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с измененной каталитической триадой: появление гидролазной активности</w:t>
      </w:r>
      <w:r w:rsidR="001830E7" w:rsidRPr="00183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9D0D474" w14:textId="6CCAC978" w:rsidR="001830E7" w:rsidRPr="001830E7" w:rsidRDefault="001830E7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Блинова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Григоренко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1830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Pr="00183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B7337E4" w14:textId="63DDA497" w:rsidR="001830E7" w:rsidRPr="001830E7" w:rsidRDefault="001830E7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Аспирант</w:t>
      </w:r>
      <w:r w:rsidRPr="00183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183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 обучения</w:t>
      </w:r>
    </w:p>
    <w:p w14:paraId="2E33DFD3" w14:textId="63DDA497" w:rsidR="001830E7" w:rsidRPr="001830E7" w:rsidRDefault="001830E7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E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Pr="00183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14:paraId="171E6BC2" w14:textId="4721B33F" w:rsidR="001830E7" w:rsidRDefault="001830E7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3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14:paraId="72E6400A" w14:textId="7A7BB9A5" w:rsidR="009C33FC" w:rsidRPr="008C525C" w:rsidRDefault="009C33FC" w:rsidP="0018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FC">
        <w:rPr>
          <w:rFonts w:ascii="Cambria" w:eastAsia="Cambria" w:hAnsi="Cambria" w:cs="Times New Roman"/>
          <w:i/>
          <w:color w:val="000000"/>
          <w:lang w:val="en-US"/>
        </w:rPr>
        <w:t>E</w:t>
      </w:r>
      <w:r w:rsidRPr="008C525C">
        <w:rPr>
          <w:rFonts w:ascii="Cambria" w:eastAsia="Cambria" w:hAnsi="Cambria" w:cs="Times New Roman"/>
          <w:i/>
          <w:color w:val="000000"/>
        </w:rPr>
        <w:t>-</w:t>
      </w:r>
      <w:r w:rsidRPr="009C33FC">
        <w:rPr>
          <w:rFonts w:ascii="Cambria" w:eastAsia="Cambria" w:hAnsi="Cambria" w:cs="Times New Roman"/>
          <w:i/>
          <w:color w:val="000000"/>
          <w:lang w:val="en-US"/>
        </w:rPr>
        <w:t>mail</w:t>
      </w:r>
      <w:r w:rsidRPr="008C525C">
        <w:rPr>
          <w:rFonts w:ascii="Cambria" w:eastAsia="Cambria" w:hAnsi="Cambria" w:cs="Times New Roman"/>
          <w:i/>
          <w:color w:val="000000"/>
        </w:rPr>
        <w:t xml:space="preserve">: </w:t>
      </w:r>
      <w:hyperlink r:id="rId4" w:history="1">
        <w:r w:rsidR="002C3AF7" w:rsidRPr="00664083">
          <w:rPr>
            <w:rStyle w:val="a3"/>
            <w:rFonts w:ascii="Cambria" w:eastAsia="Cambria" w:hAnsi="Cambria" w:cs="Times New Roman"/>
            <w:i/>
            <w:lang w:val="en-US"/>
          </w:rPr>
          <w:t>lady</w:t>
        </w:r>
        <w:r w:rsidR="002C3AF7" w:rsidRPr="008C525C">
          <w:rPr>
            <w:rStyle w:val="a3"/>
            <w:rFonts w:ascii="Cambria" w:eastAsia="Cambria" w:hAnsi="Cambria" w:cs="Times New Roman"/>
            <w:i/>
          </w:rPr>
          <w:t>.</w:t>
        </w:r>
        <w:r w:rsidR="002C3AF7" w:rsidRPr="00664083">
          <w:rPr>
            <w:rStyle w:val="a3"/>
            <w:rFonts w:ascii="Cambria" w:eastAsia="Cambria" w:hAnsi="Cambria" w:cs="Times New Roman"/>
            <w:i/>
            <w:lang w:val="en-US"/>
          </w:rPr>
          <w:t>buka</w:t>
        </w:r>
        <w:r w:rsidR="002C3AF7" w:rsidRPr="008C525C">
          <w:rPr>
            <w:rStyle w:val="a3"/>
            <w:rFonts w:ascii="Cambria" w:eastAsia="Cambria" w:hAnsi="Cambria" w:cs="Times New Roman"/>
            <w:i/>
          </w:rPr>
          <w:t>-</w:t>
        </w:r>
        <w:r w:rsidR="002C3AF7" w:rsidRPr="00664083">
          <w:rPr>
            <w:rStyle w:val="a3"/>
            <w:rFonts w:ascii="Cambria" w:eastAsia="Cambria" w:hAnsi="Cambria" w:cs="Times New Roman"/>
            <w:i/>
            <w:lang w:val="en-US"/>
          </w:rPr>
          <w:t>zluka</w:t>
        </w:r>
        <w:r w:rsidR="002C3AF7" w:rsidRPr="008C525C">
          <w:rPr>
            <w:rStyle w:val="a3"/>
            <w:rFonts w:ascii="Cambria" w:eastAsia="Cambria" w:hAnsi="Cambria" w:cs="Times New Roman"/>
            <w:i/>
          </w:rPr>
          <w:t>2016@</w:t>
        </w:r>
        <w:r w:rsidR="002C3AF7" w:rsidRPr="00664083">
          <w:rPr>
            <w:rStyle w:val="a3"/>
            <w:rFonts w:ascii="Cambria" w:eastAsia="Cambria" w:hAnsi="Cambria" w:cs="Times New Roman"/>
            <w:i/>
            <w:lang w:val="en-US"/>
          </w:rPr>
          <w:t>yandex</w:t>
        </w:r>
        <w:r w:rsidR="002C3AF7" w:rsidRPr="008C525C">
          <w:rPr>
            <w:rStyle w:val="a3"/>
            <w:rFonts w:ascii="Cambria" w:eastAsia="Cambria" w:hAnsi="Cambria" w:cs="Times New Roman"/>
            <w:i/>
          </w:rPr>
          <w:t>.</w:t>
        </w:r>
        <w:r w:rsidR="002C3AF7" w:rsidRPr="00664083">
          <w:rPr>
            <w:rStyle w:val="a3"/>
            <w:rFonts w:ascii="Cambria" w:eastAsia="Cambria" w:hAnsi="Cambria" w:cs="Times New Roman"/>
            <w:i/>
            <w:lang w:val="en-US"/>
          </w:rPr>
          <w:t>ru</w:t>
        </w:r>
      </w:hyperlink>
    </w:p>
    <w:p w14:paraId="750CCC17" w14:textId="513146BE" w:rsidR="007B0C42" w:rsidRDefault="007B0C42" w:rsidP="005A23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23A2">
        <w:rPr>
          <w:rFonts w:ascii="Times New Roman" w:hAnsi="Times New Roman" w:cs="Times New Roman"/>
          <w:sz w:val="24"/>
          <w:szCs w:val="24"/>
        </w:rPr>
        <w:t xml:space="preserve">Холинэстеразы, а в особенности ацетилхолинэстераза, представляют собой ключевые ферменты холинергической системы. Их необратимое ингибирование фосфорорганическими соединениями </w:t>
      </w:r>
      <w:r w:rsidR="00792660" w:rsidRPr="005A23A2">
        <w:rPr>
          <w:rFonts w:ascii="Times New Roman" w:hAnsi="Times New Roman" w:cs="Times New Roman"/>
          <w:sz w:val="24"/>
          <w:szCs w:val="24"/>
        </w:rPr>
        <w:t xml:space="preserve">(ФО) </w:t>
      </w:r>
      <w:r w:rsidRPr="005A23A2">
        <w:rPr>
          <w:rFonts w:ascii="Times New Roman" w:hAnsi="Times New Roman" w:cs="Times New Roman"/>
          <w:sz w:val="24"/>
          <w:szCs w:val="24"/>
        </w:rPr>
        <w:t xml:space="preserve">вызывает холинергический криз, сопровождающийся </w:t>
      </w:r>
      <w:r w:rsidR="00792660" w:rsidRPr="005A23A2">
        <w:rPr>
          <w:rFonts w:ascii="Times New Roman" w:hAnsi="Times New Roman" w:cs="Times New Roman"/>
          <w:sz w:val="24"/>
          <w:szCs w:val="24"/>
        </w:rPr>
        <w:t xml:space="preserve">периферическим параличом и дыхательной недостаточностью. Несмотря на десятилетия исследований, эффективность как профилактики, так и лечения отравления ФО остается неудовлетворительной. </w:t>
      </w:r>
      <w:r w:rsidR="00D9027F" w:rsidRPr="005A23A2">
        <w:rPr>
          <w:rFonts w:ascii="Times New Roman" w:hAnsi="Times New Roman" w:cs="Times New Roman"/>
          <w:sz w:val="24"/>
          <w:szCs w:val="24"/>
        </w:rPr>
        <w:t xml:space="preserve">На роль нового терапевтического средства были предложены белки, способные катализировать распад </w:t>
      </w:r>
      <w:r w:rsidR="00BA0E41">
        <w:rPr>
          <w:rFonts w:ascii="Times New Roman" w:hAnsi="Times New Roman" w:cs="Times New Roman"/>
          <w:sz w:val="24"/>
          <w:szCs w:val="24"/>
        </w:rPr>
        <w:t>Ф</w:t>
      </w:r>
      <w:r w:rsidR="00D9027F" w:rsidRPr="005A23A2">
        <w:rPr>
          <w:rFonts w:ascii="Times New Roman" w:hAnsi="Times New Roman" w:cs="Times New Roman"/>
          <w:sz w:val="24"/>
          <w:szCs w:val="24"/>
        </w:rPr>
        <w:t>О или стехиометрически их связывать. В начале 90-х было выдвинуто предположение, что человеческая бутирилхолинэстераза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 (</w:t>
      </w:r>
      <w:r w:rsidR="005A23A2" w:rsidRPr="005A23A2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5A23A2" w:rsidRPr="005A23A2">
        <w:rPr>
          <w:rFonts w:ascii="Times New Roman" w:hAnsi="Times New Roman" w:cs="Times New Roman"/>
          <w:sz w:val="24"/>
          <w:szCs w:val="24"/>
        </w:rPr>
        <w:t>)</w:t>
      </w:r>
      <w:r w:rsidR="00D9027F" w:rsidRPr="005A23A2">
        <w:rPr>
          <w:rFonts w:ascii="Times New Roman" w:hAnsi="Times New Roman" w:cs="Times New Roman"/>
          <w:sz w:val="24"/>
          <w:szCs w:val="24"/>
        </w:rPr>
        <w:t xml:space="preserve"> может быть трансформирована в</w:t>
      </w:r>
      <w:r w:rsidR="00A160D5">
        <w:rPr>
          <w:rFonts w:ascii="Times New Roman" w:hAnsi="Times New Roman" w:cs="Times New Roman"/>
          <w:sz w:val="24"/>
          <w:szCs w:val="24"/>
        </w:rPr>
        <w:t xml:space="preserve"> </w:t>
      </w:r>
      <w:r w:rsidR="00D9027F" w:rsidRPr="005A23A2">
        <w:rPr>
          <w:rFonts w:ascii="Times New Roman" w:hAnsi="Times New Roman" w:cs="Times New Roman"/>
          <w:sz w:val="24"/>
          <w:szCs w:val="24"/>
        </w:rPr>
        <w:t>гидролазу</w:t>
      </w:r>
      <w:r w:rsidR="00A160D5">
        <w:rPr>
          <w:rFonts w:ascii="Times New Roman" w:hAnsi="Times New Roman" w:cs="Times New Roman"/>
          <w:sz w:val="24"/>
          <w:szCs w:val="24"/>
        </w:rPr>
        <w:t xml:space="preserve"> </w:t>
      </w:r>
      <w:r w:rsidR="00BA0E41">
        <w:rPr>
          <w:rFonts w:ascii="Times New Roman" w:hAnsi="Times New Roman" w:cs="Times New Roman"/>
          <w:sz w:val="24"/>
          <w:szCs w:val="24"/>
        </w:rPr>
        <w:t>Ф</w:t>
      </w:r>
      <w:r w:rsidR="00D9027F" w:rsidRPr="005A23A2">
        <w:rPr>
          <w:rFonts w:ascii="Times New Roman" w:hAnsi="Times New Roman" w:cs="Times New Roman"/>
          <w:sz w:val="24"/>
          <w:szCs w:val="24"/>
        </w:rPr>
        <w:t>О, если модифицировать ее таким образом, чтобы молекулы воды, присутствующие в ее активном центре, могли атаковать атом фосфора аддукта, который получается при реакции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D9027F" w:rsidRPr="005A23A2">
        <w:rPr>
          <w:rFonts w:ascii="Times New Roman" w:hAnsi="Times New Roman" w:cs="Times New Roman"/>
          <w:sz w:val="24"/>
          <w:szCs w:val="24"/>
        </w:rPr>
        <w:t xml:space="preserve"> </w:t>
      </w:r>
      <w:r w:rsidR="009C33FC">
        <w:rPr>
          <w:rFonts w:ascii="Times New Roman" w:hAnsi="Times New Roman" w:cs="Times New Roman"/>
          <w:sz w:val="24"/>
          <w:szCs w:val="24"/>
        </w:rPr>
        <w:t>серином из каталитической триады фермента</w:t>
      </w:r>
      <w:r w:rsidR="00D9027F" w:rsidRPr="005A23A2">
        <w:rPr>
          <w:rFonts w:ascii="Times New Roman" w:hAnsi="Times New Roman" w:cs="Times New Roman"/>
          <w:sz w:val="24"/>
          <w:szCs w:val="24"/>
        </w:rPr>
        <w:t xml:space="preserve"> </w:t>
      </w:r>
      <w:r w:rsidR="005A23A2" w:rsidRPr="005A23A2">
        <w:rPr>
          <w:rFonts w:ascii="Times New Roman" w:hAnsi="Times New Roman" w:cs="Times New Roman"/>
          <w:sz w:val="24"/>
          <w:szCs w:val="24"/>
        </w:rPr>
        <w:t>и Ф</w:t>
      </w:r>
      <w:r w:rsidR="00A160D5">
        <w:rPr>
          <w:rFonts w:ascii="Times New Roman" w:hAnsi="Times New Roman" w:cs="Times New Roman"/>
          <w:sz w:val="24"/>
          <w:szCs w:val="24"/>
        </w:rPr>
        <w:t>О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. </w:t>
      </w:r>
      <w:r w:rsidR="001F098A">
        <w:rPr>
          <w:rFonts w:ascii="Times New Roman" w:hAnsi="Times New Roman" w:cs="Times New Roman"/>
          <w:sz w:val="24"/>
          <w:szCs w:val="24"/>
        </w:rPr>
        <w:t xml:space="preserve">Мутанты </w:t>
      </w:r>
      <w:r w:rsidR="001F098A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1F098A">
        <w:rPr>
          <w:rFonts w:ascii="Times New Roman" w:hAnsi="Times New Roman" w:cs="Times New Roman"/>
          <w:sz w:val="24"/>
          <w:szCs w:val="24"/>
        </w:rPr>
        <w:t>, которые обладали бы высокой Ф</w:t>
      </w:r>
      <w:r w:rsidR="00A160D5">
        <w:rPr>
          <w:rFonts w:ascii="Times New Roman" w:hAnsi="Times New Roman" w:cs="Times New Roman"/>
          <w:sz w:val="24"/>
          <w:szCs w:val="24"/>
        </w:rPr>
        <w:t>О</w:t>
      </w:r>
      <w:r w:rsidR="001F098A">
        <w:rPr>
          <w:rFonts w:ascii="Times New Roman" w:hAnsi="Times New Roman" w:cs="Times New Roman"/>
          <w:sz w:val="24"/>
          <w:szCs w:val="24"/>
        </w:rPr>
        <w:t xml:space="preserve"> гидролазной активностью, однако</w:t>
      </w:r>
      <w:r w:rsidR="00BA0E41">
        <w:rPr>
          <w:rFonts w:ascii="Times New Roman" w:hAnsi="Times New Roman" w:cs="Times New Roman"/>
          <w:sz w:val="24"/>
          <w:szCs w:val="24"/>
        </w:rPr>
        <w:t>,</w:t>
      </w:r>
      <w:r w:rsidR="001F098A">
        <w:rPr>
          <w:rFonts w:ascii="Times New Roman" w:hAnsi="Times New Roman" w:cs="Times New Roman"/>
          <w:sz w:val="24"/>
          <w:szCs w:val="24"/>
        </w:rPr>
        <w:t xml:space="preserve"> до сих пор неизвестны. 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В нашей работе мы предлагаем </w:t>
      </w:r>
      <w:r w:rsidR="001F098A">
        <w:rPr>
          <w:rFonts w:ascii="Times New Roman" w:hAnsi="Times New Roman" w:cs="Times New Roman"/>
          <w:sz w:val="24"/>
          <w:szCs w:val="24"/>
        </w:rPr>
        <w:t xml:space="preserve">подобный 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мутант и </w:t>
      </w:r>
      <w:r w:rsidR="001F098A">
        <w:rPr>
          <w:rFonts w:ascii="Times New Roman" w:hAnsi="Times New Roman" w:cs="Times New Roman"/>
          <w:sz w:val="24"/>
          <w:szCs w:val="24"/>
        </w:rPr>
        <w:t xml:space="preserve">характеризуем его </w:t>
      </w:r>
      <w:r w:rsidR="005A23A2" w:rsidRPr="005A23A2">
        <w:rPr>
          <w:rFonts w:ascii="Times New Roman" w:hAnsi="Times New Roman" w:cs="Times New Roman"/>
          <w:sz w:val="24"/>
          <w:szCs w:val="24"/>
        </w:rPr>
        <w:t xml:space="preserve">с помощью методов молекулярного моделирования и квантовой химии. </w:t>
      </w:r>
      <w:r w:rsidR="00792660" w:rsidRPr="005A2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42F4C" w14:textId="49230239" w:rsidR="005A23A2" w:rsidRPr="00F96BBE" w:rsidRDefault="009C33FC" w:rsidP="005A23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модельного Ф</w:t>
      </w:r>
      <w:r w:rsidR="00A160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 экотиофат, препарат от глаукомы, обладающий такой же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C3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3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связанной уходящей группой, что и</w:t>
      </w:r>
      <w:r w:rsidR="004B0C94">
        <w:rPr>
          <w:rFonts w:ascii="Times New Roman" w:hAnsi="Times New Roman" w:cs="Times New Roman"/>
          <w:sz w:val="24"/>
          <w:szCs w:val="24"/>
        </w:rPr>
        <w:t xml:space="preserve"> боевые отравляющие вещества </w:t>
      </w:r>
      <w:r w:rsidR="004B0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0C94" w:rsidRPr="004B0C94">
        <w:rPr>
          <w:rFonts w:ascii="Times New Roman" w:hAnsi="Times New Roman" w:cs="Times New Roman"/>
          <w:sz w:val="24"/>
          <w:szCs w:val="24"/>
        </w:rPr>
        <w:t>-</w:t>
      </w:r>
      <w:r w:rsidR="004B0C94">
        <w:rPr>
          <w:rFonts w:ascii="Times New Roman" w:hAnsi="Times New Roman" w:cs="Times New Roman"/>
          <w:sz w:val="24"/>
          <w:szCs w:val="24"/>
        </w:rPr>
        <w:t xml:space="preserve">агенты. </w:t>
      </w:r>
      <w:r w:rsidR="00F96BBE">
        <w:rPr>
          <w:rFonts w:ascii="Times New Roman" w:hAnsi="Times New Roman" w:cs="Times New Roman"/>
          <w:sz w:val="24"/>
          <w:szCs w:val="24"/>
        </w:rPr>
        <w:t>Предложенный м</w:t>
      </w:r>
      <w:r w:rsidR="004B0C94">
        <w:rPr>
          <w:rFonts w:ascii="Times New Roman" w:hAnsi="Times New Roman" w:cs="Times New Roman"/>
          <w:sz w:val="24"/>
          <w:szCs w:val="24"/>
        </w:rPr>
        <w:t>утант</w:t>
      </w:r>
      <w:r w:rsidR="00B825D1" w:rsidRPr="00B825D1">
        <w:rPr>
          <w:rFonts w:ascii="Times New Roman" w:hAnsi="Times New Roman" w:cs="Times New Roman"/>
          <w:sz w:val="24"/>
          <w:szCs w:val="24"/>
        </w:rPr>
        <w:t xml:space="preserve"> 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B825D1" w:rsidRPr="00B825D1">
        <w:rPr>
          <w:rFonts w:ascii="Times New Roman" w:hAnsi="Times New Roman" w:cs="Times New Roman"/>
          <w:sz w:val="24"/>
          <w:szCs w:val="24"/>
        </w:rPr>
        <w:t xml:space="preserve"> 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Glu</w:t>
      </w:r>
      <w:r w:rsidR="00B825D1" w:rsidRPr="00B825D1">
        <w:rPr>
          <w:rFonts w:ascii="Times New Roman" w:hAnsi="Times New Roman" w:cs="Times New Roman"/>
          <w:sz w:val="24"/>
          <w:szCs w:val="24"/>
        </w:rPr>
        <w:t>325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B825D1" w:rsidRPr="00B825D1">
        <w:rPr>
          <w:rFonts w:ascii="Times New Roman" w:hAnsi="Times New Roman" w:cs="Times New Roman"/>
          <w:sz w:val="24"/>
          <w:szCs w:val="24"/>
        </w:rPr>
        <w:t>/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Asn</w:t>
      </w:r>
      <w:r w:rsidR="00B825D1" w:rsidRPr="00B825D1">
        <w:rPr>
          <w:rFonts w:ascii="Times New Roman" w:hAnsi="Times New Roman" w:cs="Times New Roman"/>
          <w:sz w:val="24"/>
          <w:szCs w:val="24"/>
        </w:rPr>
        <w:t>322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Glu</w:t>
      </w:r>
      <w:r w:rsidR="00B825D1" w:rsidRPr="00B825D1">
        <w:rPr>
          <w:rFonts w:ascii="Times New Roman" w:hAnsi="Times New Roman" w:cs="Times New Roman"/>
          <w:sz w:val="24"/>
          <w:szCs w:val="24"/>
        </w:rPr>
        <w:t xml:space="preserve"> </w:t>
      </w:r>
      <w:r w:rsidR="00B825D1">
        <w:rPr>
          <w:rFonts w:ascii="Times New Roman" w:hAnsi="Times New Roman" w:cs="Times New Roman"/>
          <w:sz w:val="24"/>
          <w:szCs w:val="24"/>
        </w:rPr>
        <w:t xml:space="preserve">является результатом модификации первоначальной каталитической триады 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="00B825D1" w:rsidRPr="00B825D1">
        <w:rPr>
          <w:rFonts w:ascii="Times New Roman" w:hAnsi="Times New Roman" w:cs="Times New Roman"/>
          <w:sz w:val="24"/>
          <w:szCs w:val="24"/>
        </w:rPr>
        <w:t>198-</w:t>
      </w:r>
      <w:r w:rsidR="00B825D1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96BBE" w:rsidRPr="00F96BBE">
        <w:rPr>
          <w:rFonts w:ascii="Times New Roman" w:hAnsi="Times New Roman" w:cs="Times New Roman"/>
          <w:sz w:val="24"/>
          <w:szCs w:val="24"/>
        </w:rPr>
        <w:t>438-</w:t>
      </w:r>
      <w:r w:rsidR="00F96BBE">
        <w:rPr>
          <w:rFonts w:ascii="Times New Roman" w:hAnsi="Times New Roman" w:cs="Times New Roman"/>
          <w:sz w:val="24"/>
          <w:szCs w:val="24"/>
          <w:lang w:val="en-US"/>
        </w:rPr>
        <w:t>Glu</w:t>
      </w:r>
      <w:r w:rsidR="00F96BBE" w:rsidRPr="00F96BBE">
        <w:rPr>
          <w:rFonts w:ascii="Times New Roman" w:hAnsi="Times New Roman" w:cs="Times New Roman"/>
          <w:sz w:val="24"/>
          <w:szCs w:val="24"/>
        </w:rPr>
        <w:t xml:space="preserve">325 </w:t>
      </w:r>
      <w:r w:rsidR="00F96BBE">
        <w:rPr>
          <w:rFonts w:ascii="Times New Roman" w:hAnsi="Times New Roman" w:cs="Times New Roman"/>
          <w:sz w:val="24"/>
          <w:szCs w:val="24"/>
        </w:rPr>
        <w:t xml:space="preserve">с целью изменить угол </w:t>
      </w:r>
      <w:r w:rsidR="00593553">
        <w:rPr>
          <w:rFonts w:ascii="Times New Roman" w:hAnsi="Times New Roman" w:cs="Times New Roman"/>
          <w:sz w:val="24"/>
          <w:szCs w:val="24"/>
        </w:rPr>
        <w:t>наклона</w:t>
      </w:r>
      <w:r w:rsidR="00F96BBE">
        <w:rPr>
          <w:rFonts w:ascii="Times New Roman" w:hAnsi="Times New Roman" w:cs="Times New Roman"/>
          <w:sz w:val="24"/>
          <w:szCs w:val="24"/>
        </w:rPr>
        <w:t xml:space="preserve"> плоскости кольца гистидина и экспанировать его для молекул воды активного центра. </w:t>
      </w:r>
    </w:p>
    <w:p w14:paraId="25DBAD6E" w14:textId="6B26A424" w:rsidR="005A23A2" w:rsidRDefault="00F96BBE" w:rsidP="005935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Молекулярно-динамическое моделирование с силовым полем </w:t>
      </w:r>
      <w:r>
        <w:rPr>
          <w:rFonts w:ascii="Times New Roman" w:hAnsi="Times New Roman" w:cs="Times New Roman"/>
          <w:sz w:val="24"/>
          <w:szCs w:val="24"/>
          <w:lang w:val="en-US"/>
        </w:rPr>
        <w:t>CHARMM</w:t>
      </w:r>
      <w:r w:rsidRPr="00F96BBE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93553">
        <w:rPr>
          <w:rFonts w:ascii="Times New Roman" w:hAnsi="Times New Roman" w:cs="Times New Roman"/>
          <w:sz w:val="24"/>
          <w:szCs w:val="24"/>
        </w:rPr>
        <w:t>казывает</w:t>
      </w:r>
      <w:r>
        <w:rPr>
          <w:rFonts w:ascii="Times New Roman" w:hAnsi="Times New Roman" w:cs="Times New Roman"/>
          <w:sz w:val="24"/>
          <w:szCs w:val="24"/>
        </w:rPr>
        <w:t xml:space="preserve">, что новая каталитическая триада не менее устойчива, чем нативная. </w:t>
      </w:r>
      <w:r w:rsidR="005935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помощью</w:t>
      </w:r>
      <w:r w:rsidR="00593553" w:rsidRPr="00593553">
        <w:rPr>
          <w:rFonts w:ascii="Times New Roman" w:hAnsi="Times New Roman" w:cs="Times New Roman"/>
          <w:sz w:val="24"/>
          <w:szCs w:val="24"/>
        </w:rPr>
        <w:t xml:space="preserve"> комбинированного метода квантовой механики/молекулярной механики (КМ/ММ) и</w:t>
      </w:r>
      <w:r w:rsidR="00593553">
        <w:rPr>
          <w:rFonts w:ascii="Times New Roman" w:hAnsi="Times New Roman" w:cs="Times New Roman"/>
          <w:sz w:val="24"/>
          <w:szCs w:val="24"/>
        </w:rPr>
        <w:t xml:space="preserve"> </w:t>
      </w:r>
      <w:r w:rsidR="00593553" w:rsidRPr="00593553">
        <w:rPr>
          <w:rFonts w:ascii="Times New Roman" w:hAnsi="Times New Roman" w:cs="Times New Roman"/>
          <w:sz w:val="24"/>
          <w:szCs w:val="24"/>
        </w:rPr>
        <w:t>молекулярной динамики с КМ/ММ потенциалами (КМ/ММ-МД) с добавлением</w:t>
      </w:r>
      <w:r w:rsidR="00593553">
        <w:rPr>
          <w:rFonts w:ascii="Times New Roman" w:hAnsi="Times New Roman" w:cs="Times New Roman"/>
          <w:sz w:val="24"/>
          <w:szCs w:val="24"/>
        </w:rPr>
        <w:t xml:space="preserve"> </w:t>
      </w:r>
      <w:r w:rsidR="00593553" w:rsidRPr="00593553">
        <w:rPr>
          <w:rFonts w:ascii="Times New Roman" w:hAnsi="Times New Roman" w:cs="Times New Roman"/>
          <w:sz w:val="24"/>
          <w:szCs w:val="24"/>
        </w:rPr>
        <w:t>смещающего</w:t>
      </w:r>
      <w:r w:rsidR="00593553">
        <w:rPr>
          <w:rFonts w:ascii="Times New Roman" w:hAnsi="Times New Roman" w:cs="Times New Roman"/>
          <w:sz w:val="24"/>
          <w:szCs w:val="24"/>
        </w:rPr>
        <w:t xml:space="preserve"> </w:t>
      </w:r>
      <w:r w:rsidR="00593553" w:rsidRPr="00593553">
        <w:rPr>
          <w:rFonts w:ascii="Times New Roman" w:hAnsi="Times New Roman" w:cs="Times New Roman"/>
          <w:sz w:val="24"/>
          <w:szCs w:val="24"/>
        </w:rPr>
        <w:t>потенциала методом зонтичной выборки (umbrella sampling)</w:t>
      </w:r>
      <w:r w:rsidR="00593553">
        <w:rPr>
          <w:rFonts w:ascii="Times New Roman" w:hAnsi="Times New Roman" w:cs="Times New Roman"/>
          <w:sz w:val="24"/>
          <w:szCs w:val="24"/>
        </w:rPr>
        <w:t xml:space="preserve"> были построены профили энергии Гиббса реакции нативной и мутантной </w:t>
      </w:r>
      <w:r w:rsidR="00593553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593553" w:rsidRPr="00593553">
        <w:rPr>
          <w:rFonts w:ascii="Times New Roman" w:hAnsi="Times New Roman" w:cs="Times New Roman"/>
          <w:sz w:val="24"/>
          <w:szCs w:val="24"/>
        </w:rPr>
        <w:t xml:space="preserve"> </w:t>
      </w:r>
      <w:r w:rsidR="00593553">
        <w:rPr>
          <w:rFonts w:ascii="Times New Roman" w:hAnsi="Times New Roman" w:cs="Times New Roman"/>
          <w:sz w:val="24"/>
          <w:szCs w:val="24"/>
        </w:rPr>
        <w:t>с экотиофатом. Одинаковый двухстадийный механизм, а также сходные значения энергетических барьеров отдельных стадий</w:t>
      </w:r>
      <w:r w:rsidR="00093800">
        <w:rPr>
          <w:rFonts w:ascii="Times New Roman" w:hAnsi="Times New Roman" w:cs="Times New Roman"/>
          <w:sz w:val="24"/>
          <w:szCs w:val="24"/>
        </w:rPr>
        <w:t xml:space="preserve"> для</w:t>
      </w:r>
      <w:r w:rsidR="00593553">
        <w:rPr>
          <w:rFonts w:ascii="Times New Roman" w:hAnsi="Times New Roman" w:cs="Times New Roman"/>
          <w:sz w:val="24"/>
          <w:szCs w:val="24"/>
        </w:rPr>
        <w:t xml:space="preserve"> двух белков позволяют утверждать, что предложенная каталитическая триада не только стабильна, но и каталитически активна. </w:t>
      </w:r>
      <w:r w:rsidR="00FF4BE1">
        <w:rPr>
          <w:rFonts w:ascii="Times New Roman" w:hAnsi="Times New Roman" w:cs="Times New Roman"/>
          <w:sz w:val="24"/>
          <w:szCs w:val="24"/>
        </w:rPr>
        <w:t>Таким образом, возмож</w:t>
      </w:r>
      <w:r w:rsidR="002C3AF7">
        <w:rPr>
          <w:rFonts w:ascii="Times New Roman" w:hAnsi="Times New Roman" w:cs="Times New Roman"/>
          <w:sz w:val="24"/>
          <w:szCs w:val="24"/>
        </w:rPr>
        <w:t>ен</w:t>
      </w:r>
      <w:r w:rsidR="00FF4BE1">
        <w:rPr>
          <w:rFonts w:ascii="Times New Roman" w:hAnsi="Times New Roman" w:cs="Times New Roman"/>
          <w:sz w:val="24"/>
          <w:szCs w:val="24"/>
        </w:rPr>
        <w:t xml:space="preserve"> дальнейш</w:t>
      </w:r>
      <w:r w:rsidR="002C3AF7">
        <w:rPr>
          <w:rFonts w:ascii="Times New Roman" w:hAnsi="Times New Roman" w:cs="Times New Roman"/>
          <w:sz w:val="24"/>
          <w:szCs w:val="24"/>
        </w:rPr>
        <w:t>и</w:t>
      </w:r>
      <w:r w:rsidR="00FF4BE1">
        <w:rPr>
          <w:rFonts w:ascii="Times New Roman" w:hAnsi="Times New Roman" w:cs="Times New Roman"/>
          <w:sz w:val="24"/>
          <w:szCs w:val="24"/>
        </w:rPr>
        <w:t xml:space="preserve">й поиск мутантов </w:t>
      </w:r>
      <w:r w:rsidR="00FF4BE1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FF4BE1" w:rsidRPr="00FF4BE1">
        <w:rPr>
          <w:rFonts w:ascii="Times New Roman" w:hAnsi="Times New Roman" w:cs="Times New Roman"/>
          <w:sz w:val="24"/>
          <w:szCs w:val="24"/>
        </w:rPr>
        <w:t xml:space="preserve"> </w:t>
      </w:r>
      <w:r w:rsidR="002C3AF7">
        <w:rPr>
          <w:rFonts w:ascii="Times New Roman" w:hAnsi="Times New Roman" w:cs="Times New Roman"/>
          <w:sz w:val="24"/>
          <w:szCs w:val="24"/>
        </w:rPr>
        <w:t>с заменами аминокислот каталитической триады.</w:t>
      </w:r>
    </w:p>
    <w:p w14:paraId="0BF54B4E" w14:textId="76A66559" w:rsidR="00FF4BE1" w:rsidRPr="00FF4BE1" w:rsidRDefault="00FF4BE1" w:rsidP="008C525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мутантной </w:t>
      </w:r>
      <w:r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Pr="00FF4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также построен профиль энергии Гиббса реакции гидролиза аддукта, полученного при взаимодействии с экотиофатом. Предложенный механизм включает две стадии, величины соответствующих энергетических барьеров состав</w:t>
      </w:r>
      <w:r w:rsidR="00BA0E41">
        <w:rPr>
          <w:rFonts w:ascii="Times New Roman" w:hAnsi="Times New Roman" w:cs="Times New Roman"/>
          <w:sz w:val="24"/>
          <w:szCs w:val="24"/>
        </w:rPr>
        <w:t>ляют</w:t>
      </w:r>
      <w:r>
        <w:rPr>
          <w:rFonts w:ascii="Times New Roman" w:hAnsi="Times New Roman" w:cs="Times New Roman"/>
          <w:sz w:val="24"/>
          <w:szCs w:val="24"/>
        </w:rPr>
        <w:t xml:space="preserve"> 14 и 3.5 ккал</w:t>
      </w:r>
      <w:r w:rsidRPr="00FF4B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моль,</w:t>
      </w:r>
      <w:r w:rsidR="00BA0E4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E41">
        <w:rPr>
          <w:rFonts w:ascii="Times New Roman" w:hAnsi="Times New Roman" w:cs="Times New Roman"/>
          <w:sz w:val="24"/>
          <w:szCs w:val="24"/>
        </w:rPr>
        <w:t>энергии стабилизации интермедиата и продукта – 8 и 6.5 ккал</w:t>
      </w:r>
      <w:r w:rsidR="00BA0E41" w:rsidRPr="00BA0E41">
        <w:rPr>
          <w:rFonts w:ascii="Times New Roman" w:hAnsi="Times New Roman" w:cs="Times New Roman"/>
          <w:sz w:val="24"/>
          <w:szCs w:val="24"/>
        </w:rPr>
        <w:t>/</w:t>
      </w:r>
      <w:r w:rsidR="00BA0E41">
        <w:rPr>
          <w:rFonts w:ascii="Times New Roman" w:hAnsi="Times New Roman" w:cs="Times New Roman"/>
          <w:sz w:val="24"/>
          <w:szCs w:val="24"/>
        </w:rPr>
        <w:t xml:space="preserve">моль. Полученные энергетические характеристики не выходят за пределы ожидаемых для ферментативной реакции, а значит, предложенный мутант </w:t>
      </w:r>
      <w:r w:rsidR="00BA0E41">
        <w:rPr>
          <w:rFonts w:ascii="Times New Roman" w:hAnsi="Times New Roman" w:cs="Times New Roman"/>
          <w:sz w:val="24"/>
          <w:szCs w:val="24"/>
          <w:lang w:val="en-US"/>
        </w:rPr>
        <w:t>BChE</w:t>
      </w:r>
      <w:r w:rsidR="00BA0E41" w:rsidRPr="00BA0E41">
        <w:rPr>
          <w:rFonts w:ascii="Times New Roman" w:hAnsi="Times New Roman" w:cs="Times New Roman"/>
          <w:sz w:val="24"/>
          <w:szCs w:val="24"/>
        </w:rPr>
        <w:t xml:space="preserve"> </w:t>
      </w:r>
      <w:r w:rsidR="00BA0E41">
        <w:rPr>
          <w:rFonts w:ascii="Times New Roman" w:hAnsi="Times New Roman" w:cs="Times New Roman"/>
          <w:sz w:val="24"/>
          <w:szCs w:val="24"/>
        </w:rPr>
        <w:t>может служить в качестве Ф</w:t>
      </w:r>
      <w:r w:rsidR="00A160D5">
        <w:rPr>
          <w:rFonts w:ascii="Times New Roman" w:hAnsi="Times New Roman" w:cs="Times New Roman"/>
          <w:sz w:val="24"/>
          <w:szCs w:val="24"/>
        </w:rPr>
        <w:t>О</w:t>
      </w:r>
      <w:r w:rsidR="00BA0E41">
        <w:rPr>
          <w:rFonts w:ascii="Times New Roman" w:hAnsi="Times New Roman" w:cs="Times New Roman"/>
          <w:sz w:val="24"/>
          <w:szCs w:val="24"/>
        </w:rPr>
        <w:t xml:space="preserve"> гидролазы.   </w:t>
      </w:r>
    </w:p>
    <w:p w14:paraId="49BC6A9F" w14:textId="44896516" w:rsidR="005A23A2" w:rsidRPr="008C525C" w:rsidRDefault="008C525C" w:rsidP="008C525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25C">
        <w:rPr>
          <w:rFonts w:ascii="Times New Roman" w:hAnsi="Times New Roman" w:cs="Times New Roman"/>
          <w:i/>
          <w:iCs/>
          <w:sz w:val="24"/>
          <w:szCs w:val="24"/>
        </w:rPr>
        <w:t>Работа выполнена с использованием оборудования Центра коллективного пользования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525C">
        <w:rPr>
          <w:rFonts w:ascii="Times New Roman" w:hAnsi="Times New Roman" w:cs="Times New Roman"/>
          <w:i/>
          <w:iCs/>
          <w:sz w:val="24"/>
          <w:szCs w:val="24"/>
        </w:rPr>
        <w:t>сверхвысокопроизводительными вычислительными ресурсами МГУ имени М.В.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525C">
        <w:rPr>
          <w:rFonts w:ascii="Times New Roman" w:hAnsi="Times New Roman" w:cs="Times New Roman"/>
          <w:i/>
          <w:iCs/>
          <w:sz w:val="24"/>
          <w:szCs w:val="24"/>
        </w:rPr>
        <w:t>Ломоносова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525C">
        <w:rPr>
          <w:rFonts w:ascii="Times New Roman" w:hAnsi="Times New Roman" w:cs="Times New Roman"/>
          <w:i/>
          <w:iCs/>
          <w:sz w:val="24"/>
          <w:szCs w:val="24"/>
        </w:rPr>
        <w:t xml:space="preserve">при финансовой поддержке РФФИ (проект № </w:t>
      </w:r>
      <w:r w:rsidR="007F22BA" w:rsidRPr="007F22BA">
        <w:rPr>
          <w:rFonts w:ascii="Times New Roman" w:hAnsi="Times New Roman" w:cs="Times New Roman"/>
          <w:i/>
          <w:iCs/>
          <w:sz w:val="24"/>
          <w:szCs w:val="24"/>
        </w:rPr>
        <w:t>23-13-00011</w:t>
      </w:r>
      <w:r w:rsidRPr="008C525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C8FCD0C" w14:textId="33BA4410" w:rsidR="005A23A2" w:rsidRDefault="005A23A2" w:rsidP="008C525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BD1F9A6" w14:textId="116314FF" w:rsidR="005A23A2" w:rsidRDefault="005A23A2" w:rsidP="005A23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B3D04FA" w14:textId="71B9E48A" w:rsidR="00164DB7" w:rsidRPr="004B0C94" w:rsidRDefault="00164DB7" w:rsidP="007B0C42"/>
    <w:sectPr w:rsidR="00164DB7" w:rsidRPr="004B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FD"/>
    <w:rsid w:val="00093800"/>
    <w:rsid w:val="00143E65"/>
    <w:rsid w:val="00164DB7"/>
    <w:rsid w:val="001830E7"/>
    <w:rsid w:val="001F098A"/>
    <w:rsid w:val="002C3AF7"/>
    <w:rsid w:val="004B0C94"/>
    <w:rsid w:val="00593553"/>
    <w:rsid w:val="005A23A2"/>
    <w:rsid w:val="00792660"/>
    <w:rsid w:val="007B0C42"/>
    <w:rsid w:val="007E311E"/>
    <w:rsid w:val="007F22BA"/>
    <w:rsid w:val="008C525C"/>
    <w:rsid w:val="009C33FC"/>
    <w:rsid w:val="00A160D5"/>
    <w:rsid w:val="00B825D1"/>
    <w:rsid w:val="00BA0E41"/>
    <w:rsid w:val="00D9027F"/>
    <w:rsid w:val="00F41EFD"/>
    <w:rsid w:val="00F96BB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CC8"/>
  <w15:chartTrackingRefBased/>
  <w15:docId w15:val="{E265ADA3-1668-4D8E-878F-1CFB1B86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A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y.buka-zluk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7</cp:revision>
  <dcterms:created xsi:type="dcterms:W3CDTF">2024-02-16T15:47:00Z</dcterms:created>
  <dcterms:modified xsi:type="dcterms:W3CDTF">2024-02-16T19:27:00Z</dcterms:modified>
</cp:coreProperties>
</file>