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DAE159E" w:rsidR="00130241" w:rsidRPr="0038593E" w:rsidRDefault="0090630C">
      <w:pPr>
        <w:pBdr>
          <w:top w:val="nil"/>
          <w:left w:val="nil"/>
          <w:bottom w:val="nil"/>
          <w:right w:val="nil"/>
          <w:between w:val="nil"/>
        </w:pBdr>
        <w:shd w:val="clear" w:color="auto" w:fill="FFFFFF"/>
        <w:jc w:val="center"/>
        <w:rPr>
          <w:color w:val="000000"/>
        </w:rPr>
      </w:pPr>
      <w:r>
        <w:rPr>
          <w:b/>
          <w:color w:val="000000"/>
        </w:rPr>
        <w:t>Энтальпия образования</w:t>
      </w:r>
      <w:r w:rsidR="0038593E">
        <w:rPr>
          <w:b/>
          <w:color w:val="000000"/>
        </w:rPr>
        <w:t xml:space="preserve"> комплекса </w:t>
      </w:r>
      <w:r>
        <w:rPr>
          <w:b/>
          <w:color w:val="000000"/>
          <w:lang w:val="en-US"/>
        </w:rPr>
        <w:t>Zn</w:t>
      </w:r>
      <w:r>
        <w:rPr>
          <w:b/>
          <w:color w:val="000000"/>
        </w:rPr>
        <w:t xml:space="preserve"> </w:t>
      </w:r>
      <w:r w:rsidR="001C0DFB">
        <w:rPr>
          <w:b/>
          <w:color w:val="000000"/>
        </w:rPr>
        <w:t xml:space="preserve">с </w:t>
      </w:r>
      <w:proofErr w:type="spellStart"/>
      <w:r w:rsidR="001C0DFB">
        <w:rPr>
          <w:b/>
          <w:color w:val="000000"/>
        </w:rPr>
        <w:t>тетрафенилпорфирином</w:t>
      </w:r>
      <w:proofErr w:type="spellEnd"/>
      <w:r>
        <w:rPr>
          <w:b/>
          <w:color w:val="000000"/>
        </w:rPr>
        <w:t xml:space="preserve"> </w:t>
      </w:r>
      <w:r w:rsidR="00533733">
        <w:rPr>
          <w:b/>
          <w:color w:val="000000"/>
        </w:rPr>
        <w:t>из первых принципов</w:t>
      </w:r>
    </w:p>
    <w:p w14:paraId="00000002" w14:textId="6DF29362" w:rsidR="00130241" w:rsidRDefault="094D64B3" w:rsidP="094D64B3">
      <w:pPr>
        <w:pBdr>
          <w:top w:val="nil"/>
          <w:left w:val="nil"/>
          <w:bottom w:val="nil"/>
          <w:right w:val="nil"/>
          <w:between w:val="nil"/>
        </w:pBdr>
        <w:shd w:val="clear" w:color="auto" w:fill="FFFFFF" w:themeFill="background1"/>
        <w:jc w:val="center"/>
        <w:rPr>
          <w:b/>
          <w:bCs/>
          <w:color w:val="000000"/>
        </w:rPr>
      </w:pPr>
      <w:proofErr w:type="spellStart"/>
      <w:r w:rsidRPr="094D64B3">
        <w:rPr>
          <w:b/>
          <w:bCs/>
          <w:i/>
          <w:iCs/>
          <w:color w:val="000000" w:themeColor="text1"/>
          <w:u w:val="single"/>
        </w:rPr>
        <w:t>Мощенков</w:t>
      </w:r>
      <w:proofErr w:type="spellEnd"/>
      <w:r w:rsidRPr="094D64B3">
        <w:rPr>
          <w:b/>
          <w:bCs/>
          <w:i/>
          <w:iCs/>
          <w:color w:val="000000" w:themeColor="text1"/>
          <w:u w:val="single"/>
        </w:rPr>
        <w:t xml:space="preserve"> А.Д.</w:t>
      </w:r>
      <w:r w:rsidRPr="094D64B3">
        <w:rPr>
          <w:b/>
          <w:bCs/>
          <w:i/>
          <w:iCs/>
          <w:color w:val="000000" w:themeColor="text1"/>
        </w:rPr>
        <w:t xml:space="preserve">, Отлётов А.А., </w:t>
      </w:r>
      <w:proofErr w:type="spellStart"/>
      <w:r w:rsidRPr="094D64B3">
        <w:rPr>
          <w:b/>
          <w:bCs/>
          <w:i/>
          <w:iCs/>
          <w:color w:val="000000" w:themeColor="text1"/>
        </w:rPr>
        <w:t>Миненков</w:t>
      </w:r>
      <w:proofErr w:type="spellEnd"/>
      <w:r w:rsidRPr="094D64B3">
        <w:rPr>
          <w:b/>
          <w:bCs/>
          <w:i/>
          <w:iCs/>
          <w:color w:val="000000" w:themeColor="text1"/>
        </w:rPr>
        <w:t xml:space="preserve"> Ю.В.</w:t>
      </w:r>
    </w:p>
    <w:p w14:paraId="0B812C6F" w14:textId="091D30E0" w:rsidR="094D64B3" w:rsidRDefault="094D64B3" w:rsidP="094D64B3">
      <w:pPr>
        <w:pBdr>
          <w:top w:val="nil"/>
          <w:left w:val="nil"/>
          <w:bottom w:val="nil"/>
          <w:right w:val="nil"/>
          <w:between w:val="nil"/>
        </w:pBdr>
        <w:shd w:val="clear" w:color="auto" w:fill="FFFFFF" w:themeFill="background1"/>
        <w:jc w:val="center"/>
        <w:rPr>
          <w:i/>
          <w:iCs/>
          <w:color w:val="000000" w:themeColor="text1"/>
        </w:rPr>
      </w:pPr>
      <w:r w:rsidRPr="094D64B3">
        <w:rPr>
          <w:i/>
          <w:iCs/>
          <w:color w:val="000000" w:themeColor="text1"/>
        </w:rPr>
        <w:t>Аспирант, 1 год обучения</w:t>
      </w:r>
    </w:p>
    <w:p w14:paraId="27ACA0ED" w14:textId="0E0CFD08" w:rsidR="094D64B3" w:rsidRDefault="19181ACF" w:rsidP="19181ACF">
      <w:pPr>
        <w:pBdr>
          <w:top w:val="nil"/>
          <w:left w:val="nil"/>
          <w:bottom w:val="nil"/>
          <w:right w:val="nil"/>
          <w:between w:val="nil"/>
        </w:pBdr>
        <w:shd w:val="clear" w:color="auto" w:fill="FFFFFF" w:themeFill="background1"/>
        <w:jc w:val="center"/>
        <w:rPr>
          <w:i/>
          <w:iCs/>
          <w:color w:val="000000" w:themeColor="text1"/>
        </w:rPr>
      </w:pPr>
      <w:r w:rsidRPr="19181ACF">
        <w:rPr>
          <w:i/>
          <w:iCs/>
          <w:color w:val="000000" w:themeColor="text1"/>
        </w:rPr>
        <w:t xml:space="preserve">Федеральный исследовательский центр химической физики им. Н.Н. </w:t>
      </w:r>
      <w:proofErr w:type="spellStart"/>
      <w:r w:rsidRPr="19181ACF">
        <w:rPr>
          <w:i/>
          <w:iCs/>
          <w:color w:val="000000" w:themeColor="text1"/>
        </w:rPr>
        <w:t>Семёнова</w:t>
      </w:r>
      <w:proofErr w:type="spellEnd"/>
      <w:r w:rsidRPr="19181ACF">
        <w:rPr>
          <w:i/>
          <w:iCs/>
          <w:color w:val="000000" w:themeColor="text1"/>
        </w:rPr>
        <w:t xml:space="preserve"> РАН, Москва, Россия.</w:t>
      </w:r>
    </w:p>
    <w:p w14:paraId="00000008" w14:textId="4B170042" w:rsidR="00130241" w:rsidRPr="000537C1" w:rsidRDefault="094D64B3" w:rsidP="094D64B3">
      <w:pPr>
        <w:pBdr>
          <w:top w:val="nil"/>
          <w:left w:val="nil"/>
          <w:bottom w:val="nil"/>
          <w:right w:val="nil"/>
          <w:between w:val="nil"/>
        </w:pBdr>
        <w:shd w:val="clear" w:color="auto" w:fill="FFFFFF" w:themeFill="background1"/>
        <w:jc w:val="center"/>
        <w:rPr>
          <w:i/>
          <w:iCs/>
          <w:color w:val="000000"/>
          <w:lang w:val="en-US"/>
        </w:rPr>
      </w:pPr>
      <w:r w:rsidRPr="000537C1">
        <w:rPr>
          <w:i/>
          <w:iCs/>
          <w:color w:val="000000" w:themeColor="text1"/>
          <w:lang w:val="en-US"/>
        </w:rPr>
        <w:t xml:space="preserve">E-mail: </w:t>
      </w:r>
      <w:r w:rsidR="000537C1" w:rsidRPr="000537C1">
        <w:rPr>
          <w:i/>
          <w:iCs/>
          <w:color w:val="000000" w:themeColor="text1"/>
          <w:lang w:val="en-US"/>
        </w:rPr>
        <w:t>andrey.moschenkov@chph.ras.ru</w:t>
      </w:r>
    </w:p>
    <w:p w14:paraId="350353BA" w14:textId="1B9E4DC6" w:rsidR="00F865B3" w:rsidRDefault="003743E0" w:rsidP="094D64B3">
      <w:pPr>
        <w:shd w:val="clear" w:color="auto" w:fill="FFFFFF" w:themeFill="background1"/>
        <w:ind w:firstLine="397"/>
        <w:jc w:val="both"/>
        <w:rPr>
          <w:color w:val="000000" w:themeColor="text1"/>
        </w:rPr>
      </w:pPr>
      <w:proofErr w:type="spellStart"/>
      <w:r>
        <w:rPr>
          <w:color w:val="000000" w:themeColor="text1"/>
        </w:rPr>
        <w:t>Металлокомплексы</w:t>
      </w:r>
      <w:proofErr w:type="spellEnd"/>
      <w:r>
        <w:rPr>
          <w:color w:val="000000" w:themeColor="text1"/>
        </w:rPr>
        <w:t xml:space="preserve"> </w:t>
      </w:r>
      <w:proofErr w:type="spellStart"/>
      <w:r>
        <w:rPr>
          <w:color w:val="000000" w:themeColor="text1"/>
        </w:rPr>
        <w:t>тетрафенилпорфирина</w:t>
      </w:r>
      <w:proofErr w:type="spellEnd"/>
      <w:r>
        <w:rPr>
          <w:color w:val="000000" w:themeColor="text1"/>
        </w:rPr>
        <w:t xml:space="preserve"> </w:t>
      </w:r>
      <w:r w:rsidR="00BA09E6">
        <w:rPr>
          <w:color w:val="000000" w:themeColor="text1"/>
        </w:rPr>
        <w:t>находят широкое применение в катализе, в частности, в процессах получения металлорганических каркасов. Для надежного моделирования физико–химических процессов с участием данных соединений необходимо знание их фундаментальных термодинамических характеристик, таких как энтальпия и энергия Гиббса образования, энтропия, теплоёмкость.</w:t>
      </w:r>
    </w:p>
    <w:p w14:paraId="3F117410" w14:textId="495963C7" w:rsidR="00BA09E6" w:rsidRPr="000537C1" w:rsidRDefault="00BA09E6" w:rsidP="094D64B3">
      <w:pPr>
        <w:shd w:val="clear" w:color="auto" w:fill="FFFFFF" w:themeFill="background1"/>
        <w:ind w:firstLine="397"/>
        <w:jc w:val="both"/>
        <w:rPr>
          <w:color w:val="000000" w:themeColor="text1"/>
        </w:rPr>
      </w:pPr>
      <w:r>
        <w:rPr>
          <w:color w:val="000000" w:themeColor="text1"/>
        </w:rPr>
        <w:t xml:space="preserve">В работе </w:t>
      </w:r>
      <w:proofErr w:type="spellStart"/>
      <w:r w:rsidRPr="00BA09E6">
        <w:rPr>
          <w:color w:val="000000" w:themeColor="text1"/>
          <w:lang w:val="en-US"/>
        </w:rPr>
        <w:t>Pati</w:t>
      </w:r>
      <w:proofErr w:type="spellEnd"/>
      <w:r w:rsidRPr="00BA09E6">
        <w:rPr>
          <w:color w:val="000000" w:themeColor="text1"/>
        </w:rPr>
        <w:t>ñ</w:t>
      </w:r>
      <w:r w:rsidRPr="00BA09E6">
        <w:rPr>
          <w:color w:val="000000" w:themeColor="text1"/>
          <w:lang w:val="en-US"/>
        </w:rPr>
        <w:t>o</w:t>
      </w:r>
      <w:r>
        <w:rPr>
          <w:color w:val="000000" w:themeColor="text1"/>
        </w:rPr>
        <w:t xml:space="preserve"> </w:t>
      </w:r>
      <w:r w:rsidR="00A5562F">
        <w:rPr>
          <w:color w:val="000000" w:themeColor="text1"/>
        </w:rPr>
        <w:t xml:space="preserve">с соавторами </w:t>
      </w:r>
      <w:r w:rsidR="00A5562F" w:rsidRPr="00A5562F">
        <w:rPr>
          <w:color w:val="000000" w:themeColor="text1"/>
        </w:rPr>
        <w:t>[</w:t>
      </w:r>
      <w:r w:rsidR="00DC567F">
        <w:rPr>
          <w:color w:val="000000" w:themeColor="text1"/>
        </w:rPr>
        <w:t>1</w:t>
      </w:r>
      <w:r w:rsidR="00A5562F" w:rsidRPr="00A5562F">
        <w:rPr>
          <w:color w:val="000000" w:themeColor="text1"/>
        </w:rPr>
        <w:t>]</w:t>
      </w:r>
      <w:r w:rsidR="00A5562F">
        <w:rPr>
          <w:color w:val="000000" w:themeColor="text1"/>
        </w:rPr>
        <w:t xml:space="preserve"> была определена экспериментальная энтальпия образования комплекса </w:t>
      </w:r>
      <w:r w:rsidR="00A5562F">
        <w:rPr>
          <w:color w:val="000000" w:themeColor="text1"/>
          <w:lang w:val="en-US"/>
        </w:rPr>
        <w:t>Zn</w:t>
      </w:r>
      <w:r w:rsidR="00A5562F" w:rsidRPr="00A5562F">
        <w:rPr>
          <w:color w:val="000000" w:themeColor="text1"/>
        </w:rPr>
        <w:t xml:space="preserve"> </w:t>
      </w:r>
      <w:r w:rsidR="00A5562F">
        <w:rPr>
          <w:color w:val="000000" w:themeColor="text1"/>
        </w:rPr>
        <w:t xml:space="preserve">с </w:t>
      </w:r>
      <w:proofErr w:type="spellStart"/>
      <w:r w:rsidR="00A5562F">
        <w:rPr>
          <w:color w:val="000000" w:themeColor="text1"/>
        </w:rPr>
        <w:t>тетрафенилпорфирином</w:t>
      </w:r>
      <w:proofErr w:type="spellEnd"/>
      <w:r w:rsidR="00A5562F">
        <w:rPr>
          <w:color w:val="000000" w:themeColor="text1"/>
        </w:rPr>
        <w:t xml:space="preserve"> (</w:t>
      </w:r>
      <w:proofErr w:type="spellStart"/>
      <w:r w:rsidR="00A5562F">
        <w:rPr>
          <w:color w:val="000000" w:themeColor="text1"/>
          <w:lang w:val="en-US"/>
        </w:rPr>
        <w:t>ZnTPP</w:t>
      </w:r>
      <w:proofErr w:type="spellEnd"/>
      <w:r w:rsidR="00A5562F">
        <w:rPr>
          <w:color w:val="000000" w:themeColor="text1"/>
        </w:rPr>
        <w:t>) в газовой фазе,</w:t>
      </w:r>
      <w:r w:rsidR="00F46FA7">
        <w:rPr>
          <w:color w:val="000000" w:themeColor="text1"/>
        </w:rPr>
        <w:t xml:space="preserve"> которая составила</w:t>
      </w:r>
      <w:r w:rsidR="00A5562F">
        <w:rPr>
          <w:color w:val="000000" w:themeColor="text1"/>
        </w:rPr>
        <w:t xml:space="preserve"> </w:t>
      </w:r>
      <m:oMath>
        <m:sSub>
          <m:sSubPr>
            <m:ctrlPr>
              <w:rPr>
                <w:rFonts w:ascii="Cambria Math" w:hAnsi="Cambria Math"/>
                <w:i/>
                <w:color w:val="000000" w:themeColor="text1"/>
                <w:lang w:val="en-US"/>
              </w:rPr>
            </m:ctrlPr>
          </m:sSubPr>
          <m:e>
            <m:r>
              <w:rPr>
                <w:rFonts w:ascii="Cambria Math" w:hAnsi="Cambria Math"/>
                <w:color w:val="000000" w:themeColor="text1"/>
              </w:rPr>
              <m:t>∆</m:t>
            </m:r>
          </m:e>
          <m:sub>
            <m:r>
              <m:rPr>
                <m:sty m:val="p"/>
              </m:rPr>
              <w:rPr>
                <w:rFonts w:ascii="Cambria Math" w:hAnsi="Cambria Math"/>
                <w:color w:val="000000" w:themeColor="text1"/>
                <w:lang w:val="en-US"/>
              </w:rPr>
              <m:t>f</m:t>
            </m:r>
          </m:sub>
        </m:sSub>
        <m:sSubSup>
          <m:sSubSupPr>
            <m:ctrlPr>
              <w:rPr>
                <w:rFonts w:ascii="Cambria Math" w:hAnsi="Cambria Math"/>
                <w:i/>
                <w:color w:val="000000" w:themeColor="text1"/>
                <w:lang w:val="en-US"/>
              </w:rPr>
            </m:ctrlPr>
          </m:sSubSupPr>
          <m:e>
            <m:r>
              <w:rPr>
                <w:rFonts w:ascii="Cambria Math" w:hAnsi="Cambria Math"/>
                <w:color w:val="000000" w:themeColor="text1"/>
                <w:lang w:val="en-US"/>
              </w:rPr>
              <m:t>H</m:t>
            </m:r>
          </m:e>
          <m:sub>
            <m:r>
              <w:rPr>
                <w:rFonts w:ascii="Cambria Math" w:hAnsi="Cambria Math"/>
                <w:color w:val="000000" w:themeColor="text1"/>
                <w:lang w:val="en-US"/>
              </w:rPr>
              <m:t>m</m:t>
            </m:r>
          </m:sub>
          <m:sup>
            <m:r>
              <w:rPr>
                <w:rFonts w:ascii="Cambria Math" w:hAnsi="Cambria Math"/>
                <w:color w:val="000000" w:themeColor="text1"/>
              </w:rPr>
              <m:t>0</m:t>
            </m:r>
          </m:sup>
        </m:sSubSup>
        <m:d>
          <m:dPr>
            <m:ctrlPr>
              <w:rPr>
                <w:rFonts w:ascii="Cambria Math" w:hAnsi="Cambria Math"/>
                <w:i/>
                <w:color w:val="000000" w:themeColor="text1"/>
                <w:lang w:val="en-US"/>
              </w:rPr>
            </m:ctrlPr>
          </m:dPr>
          <m:e>
            <m:r>
              <m:rPr>
                <m:sty m:val="p"/>
              </m:rPr>
              <w:rPr>
                <w:rFonts w:ascii="Cambria Math" w:hAnsi="Cambria Math"/>
                <w:color w:val="000000" w:themeColor="text1"/>
                <w:lang w:val="en-US"/>
              </w:rPr>
              <m:t>g</m:t>
            </m:r>
            <m:r>
              <w:rPr>
                <w:rFonts w:ascii="Cambria Math" w:hAnsi="Cambria Math"/>
                <w:color w:val="000000" w:themeColor="text1"/>
              </w:rPr>
              <m:t>, 298</m:t>
            </m:r>
          </m:e>
        </m:d>
        <m:r>
          <w:rPr>
            <w:rFonts w:ascii="Cambria Math" w:hAnsi="Cambria Math"/>
            <w:color w:val="000000" w:themeColor="text1"/>
          </w:rPr>
          <m:t>=</m:t>
        </m:r>
      </m:oMath>
      <w:r w:rsidR="00A5562F" w:rsidRPr="00A5562F">
        <w:rPr>
          <w:color w:val="000000" w:themeColor="text1"/>
        </w:rPr>
        <w:t xml:space="preserve"> 132 ± 2</w:t>
      </w:r>
      <w:r w:rsidR="00A5562F">
        <w:rPr>
          <w:color w:val="000000" w:themeColor="text1"/>
        </w:rPr>
        <w:t xml:space="preserve"> ккал/моль.</w:t>
      </w:r>
      <w:r w:rsidR="00F46FA7">
        <w:rPr>
          <w:color w:val="000000" w:themeColor="text1"/>
        </w:rPr>
        <w:t xml:space="preserve"> В настоящей работе аналогичное значение получено теоретически, с использованием композиционного метода </w:t>
      </w:r>
      <w:proofErr w:type="spellStart"/>
      <w:r w:rsidR="00F46FA7">
        <w:rPr>
          <w:color w:val="000000" w:themeColor="text1"/>
        </w:rPr>
        <w:t>Феллера</w:t>
      </w:r>
      <w:proofErr w:type="spellEnd"/>
      <w:r w:rsidR="00F46FA7">
        <w:rPr>
          <w:color w:val="000000" w:themeColor="text1"/>
        </w:rPr>
        <w:t>–</w:t>
      </w:r>
      <w:proofErr w:type="spellStart"/>
      <w:r w:rsidR="00F46FA7">
        <w:rPr>
          <w:color w:val="000000" w:themeColor="text1"/>
        </w:rPr>
        <w:t>Петерсона</w:t>
      </w:r>
      <w:proofErr w:type="spellEnd"/>
      <w:r w:rsidR="00F46FA7">
        <w:rPr>
          <w:color w:val="000000" w:themeColor="text1"/>
        </w:rPr>
        <w:t>–Диксона (</w:t>
      </w:r>
      <w:r w:rsidR="00F46FA7">
        <w:rPr>
          <w:color w:val="000000" w:themeColor="text1"/>
          <w:lang w:val="en-US"/>
        </w:rPr>
        <w:t>FPD</w:t>
      </w:r>
      <w:r w:rsidR="00F46FA7">
        <w:rPr>
          <w:color w:val="000000" w:themeColor="text1"/>
        </w:rPr>
        <w:t>)</w:t>
      </w:r>
      <w:r w:rsidR="00F46FA7" w:rsidRPr="00F46FA7">
        <w:rPr>
          <w:color w:val="000000" w:themeColor="text1"/>
        </w:rPr>
        <w:t xml:space="preserve"> </w:t>
      </w:r>
      <w:r w:rsidR="00F46FA7">
        <w:rPr>
          <w:color w:val="000000" w:themeColor="text1"/>
        </w:rPr>
        <w:t xml:space="preserve">в сочетании с высокоуровневыми квантово–химическими расчетами в рамках локального варианта метода связанных кластеров, </w:t>
      </w:r>
      <w:r w:rsidR="00F46FA7">
        <w:rPr>
          <w:color w:val="000000" w:themeColor="text1"/>
          <w:lang w:val="en-US"/>
        </w:rPr>
        <w:t>DLPNO</w:t>
      </w:r>
      <w:r w:rsidR="00F46FA7" w:rsidRPr="00F46FA7">
        <w:rPr>
          <w:color w:val="000000" w:themeColor="text1"/>
        </w:rPr>
        <w:t>–</w:t>
      </w:r>
      <w:r w:rsidR="00F46FA7">
        <w:rPr>
          <w:color w:val="000000" w:themeColor="text1"/>
          <w:lang w:val="en-US"/>
        </w:rPr>
        <w:t>CCSD</w:t>
      </w:r>
      <w:r w:rsidR="00F46FA7" w:rsidRPr="00F46FA7">
        <w:rPr>
          <w:color w:val="000000" w:themeColor="text1"/>
        </w:rPr>
        <w:t>(</w:t>
      </w:r>
      <w:r w:rsidR="00F46FA7">
        <w:rPr>
          <w:color w:val="000000" w:themeColor="text1"/>
          <w:lang w:val="en-US"/>
        </w:rPr>
        <w:t>T</w:t>
      </w:r>
      <w:r w:rsidR="00F46FA7" w:rsidRPr="00F46FA7">
        <w:rPr>
          <w:color w:val="000000" w:themeColor="text1"/>
        </w:rPr>
        <w:t xml:space="preserve">), </w:t>
      </w:r>
      <w:r w:rsidR="00F46FA7">
        <w:rPr>
          <w:color w:val="000000" w:themeColor="text1"/>
        </w:rPr>
        <w:t>с экстраполяцией к пределу бесконечного базисного набора (</w:t>
      </w:r>
      <w:r w:rsidR="00F46FA7">
        <w:rPr>
          <w:color w:val="000000" w:themeColor="text1"/>
          <w:lang w:val="en-US"/>
        </w:rPr>
        <w:t>CBS</w:t>
      </w:r>
      <w:r w:rsidR="00F46FA7">
        <w:rPr>
          <w:color w:val="000000" w:themeColor="text1"/>
        </w:rPr>
        <w:t>)</w:t>
      </w:r>
      <w:r w:rsidR="00F46FA7" w:rsidRPr="00F46FA7">
        <w:rPr>
          <w:color w:val="000000" w:themeColor="text1"/>
        </w:rPr>
        <w:t>.</w:t>
      </w:r>
      <w:r w:rsidR="00DC567F">
        <w:rPr>
          <w:color w:val="000000" w:themeColor="text1"/>
        </w:rPr>
        <w:t xml:space="preserve"> Для наиболее точного предсказания энтальпии образования </w:t>
      </w:r>
      <w:proofErr w:type="spellStart"/>
      <w:r w:rsidR="00DC567F">
        <w:rPr>
          <w:color w:val="000000" w:themeColor="text1"/>
          <w:lang w:val="en-US"/>
        </w:rPr>
        <w:t>ZnTPP</w:t>
      </w:r>
      <w:proofErr w:type="spellEnd"/>
      <w:r w:rsidR="00DC567F" w:rsidRPr="00DC567F">
        <w:rPr>
          <w:color w:val="000000" w:themeColor="text1"/>
        </w:rPr>
        <w:t xml:space="preserve"> </w:t>
      </w:r>
      <w:r w:rsidR="00DC567F">
        <w:rPr>
          <w:color w:val="000000" w:themeColor="text1"/>
        </w:rPr>
        <w:t>был использован набор из нескольких тысяч сбалансированных модельных химических реакций, автоматически сгенерированных с использованием специальной программы, разработанной ранее в нашей группе.</w:t>
      </w:r>
      <w:r w:rsidR="00DC567F" w:rsidRPr="00DC567F">
        <w:rPr>
          <w:color w:val="000000" w:themeColor="text1"/>
        </w:rPr>
        <w:t xml:space="preserve"> </w:t>
      </w:r>
      <w:r w:rsidR="00DC567F" w:rsidRPr="00A5562F">
        <w:rPr>
          <w:color w:val="000000" w:themeColor="text1"/>
        </w:rPr>
        <w:t>[</w:t>
      </w:r>
      <w:r w:rsidR="00DC567F">
        <w:rPr>
          <w:color w:val="000000" w:themeColor="text1"/>
        </w:rPr>
        <w:t>2</w:t>
      </w:r>
      <w:r w:rsidR="00DC567F" w:rsidRPr="00A5562F">
        <w:rPr>
          <w:color w:val="000000" w:themeColor="text1"/>
        </w:rPr>
        <w:t>]</w:t>
      </w:r>
      <w:r w:rsidR="00DC567F">
        <w:rPr>
          <w:color w:val="000000" w:themeColor="text1"/>
        </w:rPr>
        <w:t xml:space="preserve"> </w:t>
      </w:r>
      <w:r w:rsidR="00E02D84">
        <w:rPr>
          <w:color w:val="000000" w:themeColor="text1"/>
        </w:rPr>
        <w:t xml:space="preserve">В качестве участников реакций были </w:t>
      </w:r>
      <w:r w:rsidR="00F853D1">
        <w:rPr>
          <w:color w:val="000000" w:themeColor="text1"/>
        </w:rPr>
        <w:t>выбраны</w:t>
      </w:r>
      <w:r w:rsidR="00E02D84">
        <w:rPr>
          <w:color w:val="000000" w:themeColor="text1"/>
        </w:rPr>
        <w:t xml:space="preserve"> соединения, для которых их энтальпии образования известны с высокой точностью и/или подтверждены независимыми расчетами. </w:t>
      </w:r>
      <w:r w:rsidR="00F853D1">
        <w:rPr>
          <w:color w:val="000000" w:themeColor="text1"/>
        </w:rPr>
        <w:t xml:space="preserve">В частности, для молекул </w:t>
      </w:r>
      <w:proofErr w:type="spellStart"/>
      <w:r w:rsidR="00F853D1">
        <w:rPr>
          <w:color w:val="000000" w:themeColor="text1"/>
          <w:lang w:val="en-US"/>
        </w:rPr>
        <w:t>ZnF</w:t>
      </w:r>
      <w:proofErr w:type="spellEnd"/>
      <w:r w:rsidR="00F853D1" w:rsidRPr="00F853D1">
        <w:rPr>
          <w:color w:val="000000" w:themeColor="text1"/>
          <w:vertAlign w:val="subscript"/>
        </w:rPr>
        <w:t>2</w:t>
      </w:r>
      <w:r w:rsidR="00F853D1" w:rsidRPr="00F853D1">
        <w:rPr>
          <w:color w:val="000000" w:themeColor="text1"/>
        </w:rPr>
        <w:t xml:space="preserve">, </w:t>
      </w:r>
      <w:proofErr w:type="spellStart"/>
      <w:r w:rsidR="00F853D1">
        <w:rPr>
          <w:color w:val="000000" w:themeColor="text1"/>
          <w:lang w:val="en-US"/>
        </w:rPr>
        <w:t>ZnCl</w:t>
      </w:r>
      <w:proofErr w:type="spellEnd"/>
      <w:r w:rsidR="00F853D1" w:rsidRPr="00F853D1">
        <w:rPr>
          <w:color w:val="000000" w:themeColor="text1"/>
          <w:vertAlign w:val="subscript"/>
        </w:rPr>
        <w:t>2</w:t>
      </w:r>
      <w:r w:rsidR="00F853D1" w:rsidRPr="00F853D1">
        <w:rPr>
          <w:color w:val="000000" w:themeColor="text1"/>
        </w:rPr>
        <w:t xml:space="preserve">, </w:t>
      </w:r>
      <w:proofErr w:type="spellStart"/>
      <w:r w:rsidR="00F853D1">
        <w:rPr>
          <w:color w:val="000000" w:themeColor="text1"/>
          <w:lang w:val="en-US"/>
        </w:rPr>
        <w:t>ZnO</w:t>
      </w:r>
      <w:proofErr w:type="spellEnd"/>
      <w:r w:rsidR="00F853D1" w:rsidRPr="00F853D1">
        <w:rPr>
          <w:color w:val="000000" w:themeColor="text1"/>
        </w:rPr>
        <w:t xml:space="preserve"> </w:t>
      </w:r>
      <w:r w:rsidR="00F853D1">
        <w:rPr>
          <w:color w:val="000000" w:themeColor="text1"/>
        </w:rPr>
        <w:t xml:space="preserve">и </w:t>
      </w:r>
      <w:proofErr w:type="spellStart"/>
      <w:r w:rsidR="00F853D1">
        <w:rPr>
          <w:color w:val="000000" w:themeColor="text1"/>
          <w:lang w:val="en-US"/>
        </w:rPr>
        <w:t>ZnS</w:t>
      </w:r>
      <w:proofErr w:type="spellEnd"/>
      <w:r w:rsidR="00F853D1" w:rsidRPr="00F853D1">
        <w:rPr>
          <w:color w:val="000000" w:themeColor="text1"/>
        </w:rPr>
        <w:t xml:space="preserve"> </w:t>
      </w:r>
      <w:r w:rsidR="00F853D1">
        <w:rPr>
          <w:color w:val="000000" w:themeColor="text1"/>
        </w:rPr>
        <w:t>в нашей недавней работе</w:t>
      </w:r>
      <w:r w:rsidR="00F853D1" w:rsidRPr="00F853D1">
        <w:rPr>
          <w:color w:val="000000" w:themeColor="text1"/>
        </w:rPr>
        <w:t xml:space="preserve"> [3] </w:t>
      </w:r>
      <w:r w:rsidR="00F853D1">
        <w:rPr>
          <w:color w:val="000000" w:themeColor="text1"/>
        </w:rPr>
        <w:t xml:space="preserve">на основе анализа литературных данных и собственных расчетов были рекомендованы наиболее надежные значения </w:t>
      </w:r>
      <m:oMath>
        <m:sSub>
          <m:sSubPr>
            <m:ctrlPr>
              <w:rPr>
                <w:rFonts w:ascii="Cambria Math" w:hAnsi="Cambria Math"/>
                <w:i/>
                <w:color w:val="000000" w:themeColor="text1"/>
                <w:lang w:val="en-US"/>
              </w:rPr>
            </m:ctrlPr>
          </m:sSubPr>
          <m:e>
            <m:r>
              <w:rPr>
                <w:rFonts w:ascii="Cambria Math" w:hAnsi="Cambria Math"/>
                <w:color w:val="000000" w:themeColor="text1"/>
              </w:rPr>
              <m:t>∆</m:t>
            </m:r>
          </m:e>
          <m:sub>
            <m:r>
              <m:rPr>
                <m:sty m:val="p"/>
              </m:rPr>
              <w:rPr>
                <w:rFonts w:ascii="Cambria Math" w:hAnsi="Cambria Math"/>
                <w:color w:val="000000" w:themeColor="text1"/>
                <w:lang w:val="en-US"/>
              </w:rPr>
              <m:t>f</m:t>
            </m:r>
          </m:sub>
        </m:sSub>
        <m:sSubSup>
          <m:sSubSupPr>
            <m:ctrlPr>
              <w:rPr>
                <w:rFonts w:ascii="Cambria Math" w:hAnsi="Cambria Math"/>
                <w:i/>
                <w:color w:val="000000" w:themeColor="text1"/>
                <w:lang w:val="en-US"/>
              </w:rPr>
            </m:ctrlPr>
          </m:sSubSupPr>
          <m:e>
            <m:r>
              <w:rPr>
                <w:rFonts w:ascii="Cambria Math" w:hAnsi="Cambria Math"/>
                <w:color w:val="000000" w:themeColor="text1"/>
                <w:lang w:val="en-US"/>
              </w:rPr>
              <m:t>H</m:t>
            </m:r>
          </m:e>
          <m:sub>
            <m:r>
              <w:rPr>
                <w:rFonts w:ascii="Cambria Math" w:hAnsi="Cambria Math"/>
                <w:color w:val="000000" w:themeColor="text1"/>
                <w:lang w:val="en-US"/>
              </w:rPr>
              <m:t>m</m:t>
            </m:r>
          </m:sub>
          <m:sup>
            <m:r>
              <w:rPr>
                <w:rFonts w:ascii="Cambria Math" w:hAnsi="Cambria Math"/>
                <w:color w:val="000000" w:themeColor="text1"/>
              </w:rPr>
              <m:t>0</m:t>
            </m:r>
          </m:sup>
        </m:sSubSup>
      </m:oMath>
      <w:r w:rsidR="00F853D1">
        <w:rPr>
          <w:color w:val="000000" w:themeColor="text1"/>
        </w:rPr>
        <w:t>.</w:t>
      </w:r>
    </w:p>
    <w:p w14:paraId="0555A96E" w14:textId="18E42EC5" w:rsidR="00F853D1" w:rsidRPr="00190137" w:rsidRDefault="00190137" w:rsidP="094D64B3">
      <w:pPr>
        <w:shd w:val="clear" w:color="auto" w:fill="FFFFFF" w:themeFill="background1"/>
        <w:ind w:firstLine="397"/>
        <w:jc w:val="both"/>
        <w:rPr>
          <w:color w:val="000000" w:themeColor="text1"/>
        </w:rPr>
      </w:pPr>
      <w:r>
        <w:rPr>
          <w:color w:val="000000" w:themeColor="text1"/>
        </w:rPr>
        <w:t xml:space="preserve">Полученная в результате нашего исследования энтальпия образования </w:t>
      </w:r>
      <w:proofErr w:type="spellStart"/>
      <w:r>
        <w:rPr>
          <w:color w:val="000000" w:themeColor="text1"/>
          <w:lang w:val="en-US"/>
        </w:rPr>
        <w:t>ZnTPP</w:t>
      </w:r>
      <w:proofErr w:type="spellEnd"/>
      <w:r w:rsidRPr="00190137">
        <w:rPr>
          <w:color w:val="000000" w:themeColor="text1"/>
        </w:rPr>
        <w:t xml:space="preserve"> </w:t>
      </w:r>
      <w:r>
        <w:rPr>
          <w:color w:val="000000" w:themeColor="text1"/>
        </w:rPr>
        <w:t>составила 229.4</w:t>
      </w:r>
      <w:r w:rsidRPr="00A5562F">
        <w:rPr>
          <w:color w:val="000000" w:themeColor="text1"/>
        </w:rPr>
        <w:t xml:space="preserve"> ± </w:t>
      </w:r>
      <w:r>
        <w:rPr>
          <w:color w:val="000000" w:themeColor="text1"/>
        </w:rPr>
        <w:t>1.6 ккал/моль, что не согласуется с литературными данными.</w:t>
      </w:r>
      <w:r w:rsidRPr="00190137">
        <w:rPr>
          <w:color w:val="000000" w:themeColor="text1"/>
        </w:rPr>
        <w:t xml:space="preserve">[1] </w:t>
      </w:r>
      <w:r>
        <w:rPr>
          <w:color w:val="000000" w:themeColor="text1"/>
        </w:rPr>
        <w:t xml:space="preserve">Выполненные нами дополнительные оценки </w:t>
      </w:r>
      <m:oMath>
        <m:sSub>
          <m:sSubPr>
            <m:ctrlPr>
              <w:rPr>
                <w:rFonts w:ascii="Cambria Math" w:hAnsi="Cambria Math"/>
                <w:i/>
                <w:color w:val="000000" w:themeColor="text1"/>
                <w:lang w:val="en-US"/>
              </w:rPr>
            </m:ctrlPr>
          </m:sSubPr>
          <m:e>
            <m:r>
              <w:rPr>
                <w:rFonts w:ascii="Cambria Math" w:hAnsi="Cambria Math"/>
                <w:color w:val="000000" w:themeColor="text1"/>
              </w:rPr>
              <m:t>∆</m:t>
            </m:r>
          </m:e>
          <m:sub>
            <m:r>
              <m:rPr>
                <m:sty m:val="p"/>
              </m:rPr>
              <w:rPr>
                <w:rFonts w:ascii="Cambria Math" w:hAnsi="Cambria Math"/>
                <w:color w:val="000000" w:themeColor="text1"/>
                <w:lang w:val="en-US"/>
              </w:rPr>
              <m:t>f</m:t>
            </m:r>
          </m:sub>
        </m:sSub>
        <m:sSubSup>
          <m:sSubSupPr>
            <m:ctrlPr>
              <w:rPr>
                <w:rFonts w:ascii="Cambria Math" w:hAnsi="Cambria Math"/>
                <w:i/>
                <w:color w:val="000000" w:themeColor="text1"/>
                <w:lang w:val="en-US"/>
              </w:rPr>
            </m:ctrlPr>
          </m:sSubSupPr>
          <m:e>
            <m:r>
              <w:rPr>
                <w:rFonts w:ascii="Cambria Math" w:hAnsi="Cambria Math"/>
                <w:color w:val="000000" w:themeColor="text1"/>
                <w:lang w:val="en-US"/>
              </w:rPr>
              <m:t>H</m:t>
            </m:r>
          </m:e>
          <m:sub>
            <m:r>
              <w:rPr>
                <w:rFonts w:ascii="Cambria Math" w:hAnsi="Cambria Math"/>
                <w:color w:val="000000" w:themeColor="text1"/>
                <w:lang w:val="en-US"/>
              </w:rPr>
              <m:t>m</m:t>
            </m:r>
          </m:sub>
          <m:sup>
            <m:r>
              <w:rPr>
                <w:rFonts w:ascii="Cambria Math" w:hAnsi="Cambria Math"/>
                <w:color w:val="000000" w:themeColor="text1"/>
              </w:rPr>
              <m:t>0</m:t>
            </m:r>
          </m:sup>
        </m:sSubSup>
      </m:oMath>
      <w:r>
        <w:rPr>
          <w:color w:val="000000" w:themeColor="text1"/>
        </w:rPr>
        <w:t xml:space="preserve"> (</w:t>
      </w:r>
      <w:proofErr w:type="spellStart"/>
      <w:r>
        <w:rPr>
          <w:color w:val="000000" w:themeColor="text1"/>
          <w:lang w:val="en-US"/>
        </w:rPr>
        <w:t>ZnTPP</w:t>
      </w:r>
      <w:proofErr w:type="spellEnd"/>
      <w:r>
        <w:rPr>
          <w:color w:val="000000" w:themeColor="text1"/>
        </w:rPr>
        <w:t>)</w:t>
      </w:r>
      <w:r w:rsidRPr="00190137">
        <w:rPr>
          <w:color w:val="000000" w:themeColor="text1"/>
        </w:rPr>
        <w:t xml:space="preserve"> </w:t>
      </w:r>
      <w:r>
        <w:rPr>
          <w:color w:val="000000" w:themeColor="text1"/>
        </w:rPr>
        <w:t xml:space="preserve">с использованием расчетов в приближении </w:t>
      </w:r>
      <w:r>
        <w:rPr>
          <w:rFonts w:cs="Times"/>
        </w:rPr>
        <w:t xml:space="preserve">ωB97M–V/def2-QZVPP дают значения не менее 210 ккал/моль, что подтверждает результаты </w:t>
      </w:r>
      <w:r w:rsidRPr="00D65144">
        <w:rPr>
          <w:rFonts w:cs="Times"/>
          <w:i/>
          <w:lang w:val="en-US"/>
        </w:rPr>
        <w:t>ab</w:t>
      </w:r>
      <w:r w:rsidRPr="00D65144">
        <w:rPr>
          <w:rFonts w:cs="Times"/>
          <w:i/>
        </w:rPr>
        <w:t xml:space="preserve"> </w:t>
      </w:r>
      <w:r w:rsidRPr="00D65144">
        <w:rPr>
          <w:rFonts w:cs="Times"/>
          <w:i/>
          <w:lang w:val="en-US"/>
        </w:rPr>
        <w:t>initio</w:t>
      </w:r>
      <w:r w:rsidRPr="00190137">
        <w:rPr>
          <w:rFonts w:cs="Times"/>
        </w:rPr>
        <w:t xml:space="preserve"> </w:t>
      </w:r>
      <w:r>
        <w:rPr>
          <w:rFonts w:cs="Times"/>
        </w:rPr>
        <w:t>расчета.</w:t>
      </w:r>
    </w:p>
    <w:p w14:paraId="4F5C4722" w14:textId="6BAA3286" w:rsidR="19181ACF" w:rsidRDefault="19181ACF" w:rsidP="0060157F">
      <w:pPr>
        <w:tabs>
          <w:tab w:val="left" w:pos="6521"/>
        </w:tabs>
        <w:ind w:firstLine="397"/>
        <w:jc w:val="center"/>
        <w:rPr>
          <w:i/>
          <w:iCs/>
          <w:color w:val="000000" w:themeColor="text1"/>
        </w:rPr>
      </w:pPr>
      <w:r w:rsidRPr="19181ACF">
        <w:rPr>
          <w:i/>
          <w:iCs/>
          <w:color w:val="000000" w:themeColor="text1"/>
        </w:rPr>
        <w:t xml:space="preserve">Работа выполнена при </w:t>
      </w:r>
      <w:r w:rsidR="0060157F">
        <w:rPr>
          <w:i/>
          <w:iCs/>
          <w:color w:val="000000" w:themeColor="text1"/>
        </w:rPr>
        <w:t xml:space="preserve">финансовой </w:t>
      </w:r>
      <w:r w:rsidRPr="19181ACF">
        <w:rPr>
          <w:i/>
          <w:iCs/>
          <w:color w:val="000000" w:themeColor="text1"/>
        </w:rPr>
        <w:t>под</w:t>
      </w:r>
      <w:r w:rsidR="001C0DFB">
        <w:rPr>
          <w:i/>
          <w:iCs/>
          <w:color w:val="000000" w:themeColor="text1"/>
        </w:rPr>
        <w:t>держке РНФ</w:t>
      </w:r>
      <w:r w:rsidR="0060157F">
        <w:rPr>
          <w:i/>
          <w:iCs/>
          <w:color w:val="000000" w:themeColor="text1"/>
        </w:rPr>
        <w:t xml:space="preserve"> (грант</w:t>
      </w:r>
      <w:r w:rsidR="001C0DFB">
        <w:rPr>
          <w:i/>
          <w:iCs/>
          <w:color w:val="000000" w:themeColor="text1"/>
        </w:rPr>
        <w:t xml:space="preserve"> № 24-23-00302</w:t>
      </w:r>
      <w:r w:rsidR="0060157F">
        <w:rPr>
          <w:i/>
          <w:iCs/>
          <w:color w:val="000000" w:themeColor="text1"/>
        </w:rPr>
        <w:t>).</w:t>
      </w:r>
      <w:r w:rsidR="001C0DFB">
        <w:rPr>
          <w:i/>
          <w:iCs/>
          <w:color w:val="000000" w:themeColor="text1"/>
        </w:rPr>
        <w:t xml:space="preserve"> </w:t>
      </w:r>
      <w:r w:rsidR="0060157F">
        <w:rPr>
          <w:i/>
          <w:iCs/>
          <w:color w:val="000000" w:themeColor="text1"/>
        </w:rPr>
        <w:t>Авторы благодарят</w:t>
      </w:r>
      <w:r w:rsidR="001C0DFB">
        <w:rPr>
          <w:i/>
          <w:iCs/>
          <w:color w:val="000000" w:themeColor="text1"/>
        </w:rPr>
        <w:t xml:space="preserve"> Межведомственны</w:t>
      </w:r>
      <w:r w:rsidR="0060157F">
        <w:rPr>
          <w:i/>
          <w:iCs/>
          <w:color w:val="000000" w:themeColor="text1"/>
        </w:rPr>
        <w:t>й</w:t>
      </w:r>
      <w:r w:rsidR="001C0DFB">
        <w:rPr>
          <w:i/>
          <w:iCs/>
          <w:color w:val="000000" w:themeColor="text1"/>
        </w:rPr>
        <w:t xml:space="preserve"> суперкомпьютерны</w:t>
      </w:r>
      <w:r w:rsidR="0060157F">
        <w:rPr>
          <w:i/>
          <w:iCs/>
          <w:color w:val="000000" w:themeColor="text1"/>
        </w:rPr>
        <w:t>й центр</w:t>
      </w:r>
      <w:r w:rsidR="001C0DFB">
        <w:rPr>
          <w:i/>
          <w:iCs/>
          <w:color w:val="000000" w:themeColor="text1"/>
        </w:rPr>
        <w:t xml:space="preserve"> РАН</w:t>
      </w:r>
      <w:r w:rsidR="0060157F">
        <w:rPr>
          <w:i/>
          <w:iCs/>
          <w:color w:val="000000" w:themeColor="text1"/>
        </w:rPr>
        <w:t xml:space="preserve"> за предоставленные вычислительные ресурсы</w:t>
      </w:r>
      <w:r w:rsidR="001C0DFB">
        <w:rPr>
          <w:i/>
          <w:iCs/>
          <w:color w:val="000000" w:themeColor="text1"/>
        </w:rPr>
        <w:t>.</w:t>
      </w:r>
    </w:p>
    <w:p w14:paraId="5107E031" w14:textId="77777777" w:rsidR="00025414" w:rsidRPr="000537C1" w:rsidRDefault="00025414" w:rsidP="00025414">
      <w:pPr>
        <w:pBdr>
          <w:top w:val="nil"/>
          <w:left w:val="nil"/>
          <w:bottom w:val="nil"/>
          <w:right w:val="nil"/>
          <w:between w:val="nil"/>
        </w:pBdr>
        <w:shd w:val="clear" w:color="auto" w:fill="FFFFFF"/>
        <w:jc w:val="center"/>
        <w:rPr>
          <w:color w:val="000000"/>
          <w:lang w:val="en-US"/>
        </w:rPr>
      </w:pPr>
      <w:r>
        <w:rPr>
          <w:b/>
          <w:color w:val="000000"/>
        </w:rPr>
        <w:t>Литература</w:t>
      </w:r>
    </w:p>
    <w:sdt>
      <w:sdtPr>
        <w:tag w:val="MENDELEY_BIBLIOGRAPHY"/>
        <w:id w:val="674291368"/>
        <w:placeholder>
          <w:docPart w:val="DefaultPlaceholder_1081868574"/>
        </w:placeholder>
      </w:sdtPr>
      <w:sdtEndPr/>
      <w:sdtContent>
        <w:p w14:paraId="4C2872E7" w14:textId="0FB32B75" w:rsidR="0036430D" w:rsidRPr="00AE2F27" w:rsidRDefault="0036430D" w:rsidP="00AE2F27">
          <w:pPr>
            <w:pStyle w:val="paragraph"/>
            <w:numPr>
              <w:ilvl w:val="0"/>
              <w:numId w:val="5"/>
            </w:numPr>
            <w:spacing w:before="0" w:beforeAutospacing="0" w:after="0" w:afterAutospacing="0"/>
            <w:jc w:val="both"/>
            <w:textAlignment w:val="baseline"/>
            <w:rPr>
              <w:rStyle w:val="contentcontrolboundarysink"/>
              <w:lang w:val="en-US"/>
            </w:rPr>
          </w:pPr>
          <w:proofErr w:type="spellStart"/>
          <w:r w:rsidRPr="0036430D">
            <w:rPr>
              <w:rStyle w:val="normaltextrun"/>
              <w:lang w:val="en-US"/>
            </w:rPr>
            <w:t>Patiño</w:t>
          </w:r>
          <w:proofErr w:type="spellEnd"/>
          <w:r w:rsidR="00030A39" w:rsidRPr="00030A39">
            <w:rPr>
              <w:rStyle w:val="normaltextrun"/>
              <w:lang w:val="en-US"/>
            </w:rPr>
            <w:t xml:space="preserve">, </w:t>
          </w:r>
          <w:r w:rsidR="00030A39">
            <w:rPr>
              <w:rStyle w:val="normaltextrun"/>
              <w:lang w:val="en-US"/>
            </w:rPr>
            <w:t>R.</w:t>
          </w:r>
          <w:r>
            <w:rPr>
              <w:rStyle w:val="normaltextrun"/>
              <w:lang w:val="en-US"/>
            </w:rPr>
            <w:t xml:space="preserve"> </w:t>
          </w:r>
          <w:r w:rsidRPr="0036430D">
            <w:rPr>
              <w:rStyle w:val="normaltextrun"/>
              <w:lang w:val="en-US"/>
            </w:rPr>
            <w:t>A thermochemical study of 5,10,15,20-tetraphenylporphine zinc(II) by rotating bomb combustion calorimetry and by Knudsen effusion experiments</w:t>
          </w:r>
          <w:r>
            <w:rPr>
              <w:rStyle w:val="normaltextrun"/>
              <w:lang w:val="en-US"/>
            </w:rPr>
            <w:t xml:space="preserve"> /</w:t>
          </w:r>
          <w:r w:rsidRPr="0036430D">
            <w:rPr>
              <w:rStyle w:val="normaltextrun"/>
              <w:lang w:val="en-US"/>
            </w:rPr>
            <w:t xml:space="preserve"> R.</w:t>
          </w:r>
          <w:r>
            <w:rPr>
              <w:rStyle w:val="normaltextrun"/>
              <w:lang w:val="en-US"/>
            </w:rPr>
            <w:t xml:space="preserve"> </w:t>
          </w:r>
          <w:proofErr w:type="spellStart"/>
          <w:r w:rsidRPr="0036430D">
            <w:rPr>
              <w:rStyle w:val="normaltextrun"/>
              <w:lang w:val="en-US"/>
            </w:rPr>
            <w:t>Patiño</w:t>
          </w:r>
          <w:proofErr w:type="spellEnd"/>
          <w:r w:rsidRPr="0036430D">
            <w:rPr>
              <w:rStyle w:val="normaltextrun"/>
              <w:lang w:val="en-US"/>
            </w:rPr>
            <w:t>, M.</w:t>
          </w:r>
          <w:r>
            <w:rPr>
              <w:rStyle w:val="normaltextrun"/>
              <w:lang w:val="en-US"/>
            </w:rPr>
            <w:t xml:space="preserve"> </w:t>
          </w:r>
          <w:r w:rsidRPr="0036430D">
            <w:rPr>
              <w:rStyle w:val="normaltextrun"/>
              <w:lang w:val="en-US"/>
            </w:rPr>
            <w:t>Campos, L.A.</w:t>
          </w:r>
          <w:r>
            <w:rPr>
              <w:rStyle w:val="normaltextrun"/>
              <w:lang w:val="en-US"/>
            </w:rPr>
            <w:t xml:space="preserve"> </w:t>
          </w:r>
          <w:r w:rsidRPr="0036430D">
            <w:rPr>
              <w:rStyle w:val="normaltextrun"/>
              <w:lang w:val="en-US"/>
            </w:rPr>
            <w:t xml:space="preserve">Torres // Journal of Chemical Thermodynamics. </w:t>
          </w:r>
          <w:r>
            <w:rPr>
              <w:rStyle w:val="normaltextrun"/>
              <w:lang w:val="en-US"/>
            </w:rPr>
            <w:t xml:space="preserve">– </w:t>
          </w:r>
          <w:r w:rsidRPr="0036430D">
            <w:rPr>
              <w:rStyle w:val="normaltextrun"/>
              <w:lang w:val="en-US"/>
            </w:rPr>
            <w:t>2002.</w:t>
          </w:r>
          <w:r>
            <w:rPr>
              <w:rStyle w:val="normaltextrun"/>
              <w:lang w:val="en-US"/>
            </w:rPr>
            <w:t xml:space="preserve"> –</w:t>
          </w:r>
          <w:r w:rsidR="00AE2F27">
            <w:rPr>
              <w:rStyle w:val="normaltextrun"/>
              <w:lang w:val="en-US"/>
            </w:rPr>
            <w:t xml:space="preserve"> Vol. 34, </w:t>
          </w:r>
          <w:r w:rsidR="00AE2F27" w:rsidRPr="00AE2F27">
            <w:rPr>
              <w:rStyle w:val="normaltextrun"/>
              <w:lang w:val="en-US"/>
            </w:rPr>
            <w:t xml:space="preserve">– </w:t>
          </w:r>
          <w:r w:rsidRPr="00AE2F27">
            <w:rPr>
              <w:rStyle w:val="normaltextrun"/>
              <w:lang w:val="en-US"/>
            </w:rPr>
            <w:t>№ 2. – P. 193–204.</w:t>
          </w:r>
        </w:p>
        <w:p w14:paraId="46042FD2" w14:textId="0ECD4CCF" w:rsidR="0038593E" w:rsidRPr="00AE2F27" w:rsidRDefault="000537C1" w:rsidP="00AE2F27">
          <w:pPr>
            <w:pStyle w:val="paragraph"/>
            <w:numPr>
              <w:ilvl w:val="0"/>
              <w:numId w:val="5"/>
            </w:numPr>
            <w:spacing w:before="0" w:beforeAutospacing="0" w:after="0" w:afterAutospacing="0"/>
            <w:jc w:val="both"/>
            <w:textAlignment w:val="baseline"/>
            <w:rPr>
              <w:lang w:val="en-US"/>
            </w:rPr>
          </w:pPr>
          <w:proofErr w:type="spellStart"/>
          <w:r>
            <w:rPr>
              <w:rStyle w:val="normaltextrun"/>
              <w:lang w:val="en-US"/>
            </w:rPr>
            <w:t>Minenkova</w:t>
          </w:r>
          <w:proofErr w:type="spellEnd"/>
          <w:r w:rsidR="00030A39" w:rsidRPr="00030A39">
            <w:rPr>
              <w:rStyle w:val="normaltextrun"/>
              <w:lang w:val="en-US"/>
            </w:rPr>
            <w:t>,</w:t>
          </w:r>
          <w:r>
            <w:rPr>
              <w:rStyle w:val="normaltextrun"/>
              <w:lang w:val="en-US"/>
            </w:rPr>
            <w:t xml:space="preserve"> </w:t>
          </w:r>
          <w:r w:rsidR="00030A39">
            <w:rPr>
              <w:rStyle w:val="normaltextrun"/>
              <w:lang w:val="en-US"/>
            </w:rPr>
            <w:t xml:space="preserve">I. </w:t>
          </w:r>
          <w:r w:rsidRPr="000537C1">
            <w:rPr>
              <w:rStyle w:val="normaltextrun"/>
              <w:lang w:val="en-US"/>
            </w:rPr>
            <w:t>Gas-Phase Thermochemistry of Polycyclic Aromatic Hydrocarbons: An Approach Integrating the Quantum Chemistry Composite Scheme and Reaction Generator</w:t>
          </w:r>
          <w:r w:rsidR="0036430D">
            <w:rPr>
              <w:rStyle w:val="normaltextrun"/>
              <w:lang w:val="en-US"/>
            </w:rPr>
            <w:t xml:space="preserve"> / </w:t>
          </w:r>
          <w:proofErr w:type="spellStart"/>
          <w:r w:rsidR="0036430D">
            <w:rPr>
              <w:rStyle w:val="normaltextrun"/>
              <w:lang w:val="en-US"/>
            </w:rPr>
            <w:t>Minenkova</w:t>
          </w:r>
          <w:proofErr w:type="spellEnd"/>
          <w:r w:rsidR="0036430D">
            <w:rPr>
              <w:rStyle w:val="normaltextrun"/>
              <w:lang w:val="en-US"/>
            </w:rPr>
            <w:t xml:space="preserve"> I., </w:t>
          </w:r>
          <w:proofErr w:type="spellStart"/>
          <w:r w:rsidR="0036430D">
            <w:rPr>
              <w:rStyle w:val="normaltextrun"/>
              <w:lang w:val="en-US"/>
            </w:rPr>
            <w:t>Otlyotov</w:t>
          </w:r>
          <w:proofErr w:type="spellEnd"/>
          <w:r w:rsidR="0036430D">
            <w:rPr>
              <w:rStyle w:val="normaltextrun"/>
              <w:lang w:val="en-US"/>
            </w:rPr>
            <w:t xml:space="preserve"> A. A., </w:t>
          </w:r>
          <w:proofErr w:type="spellStart"/>
          <w:r w:rsidR="0036430D">
            <w:rPr>
              <w:rStyle w:val="normaltextrun"/>
              <w:lang w:val="en-US"/>
            </w:rPr>
            <w:t>Cavallo</w:t>
          </w:r>
          <w:proofErr w:type="spellEnd"/>
          <w:r w:rsidR="0036430D">
            <w:rPr>
              <w:rStyle w:val="normaltextrun"/>
              <w:lang w:val="en-US"/>
            </w:rPr>
            <w:t xml:space="preserve"> L., </w:t>
          </w:r>
          <w:proofErr w:type="spellStart"/>
          <w:r w:rsidR="0036430D">
            <w:rPr>
              <w:rStyle w:val="normaltextrun"/>
              <w:lang w:val="en-US"/>
            </w:rPr>
            <w:t>Minenkov</w:t>
          </w:r>
          <w:proofErr w:type="spellEnd"/>
          <w:r w:rsidR="0036430D" w:rsidRPr="000537C1">
            <w:rPr>
              <w:rStyle w:val="normaltextrun"/>
              <w:lang w:val="en-US"/>
            </w:rPr>
            <w:t xml:space="preserve"> Y. </w:t>
          </w:r>
          <w:r w:rsidR="0038593E" w:rsidRPr="0038593E">
            <w:rPr>
              <w:rStyle w:val="normaltextrun"/>
              <w:lang w:val="en-US"/>
            </w:rPr>
            <w:t xml:space="preserve"> // Phys</w:t>
          </w:r>
          <w:r>
            <w:rPr>
              <w:rStyle w:val="normaltextrun"/>
              <w:lang w:val="en-US"/>
            </w:rPr>
            <w:t>ical Chemistry Chemical Physics</w:t>
          </w:r>
          <w:r w:rsidR="0038593E" w:rsidRPr="0038593E">
            <w:rPr>
              <w:rStyle w:val="normaltextrun"/>
              <w:lang w:val="en-US"/>
            </w:rPr>
            <w:t xml:space="preserve">, </w:t>
          </w:r>
          <w:r w:rsidR="00AE2F27" w:rsidRPr="00AE2F27">
            <w:rPr>
              <w:rStyle w:val="normaltextrun"/>
              <w:lang w:val="en-US"/>
            </w:rPr>
            <w:t>–</w:t>
          </w:r>
          <w:r w:rsidR="00AE2F27">
            <w:rPr>
              <w:rStyle w:val="normaltextrun"/>
              <w:lang w:val="en-US"/>
            </w:rPr>
            <w:t xml:space="preserve"> </w:t>
          </w:r>
          <w:r w:rsidR="0038593E" w:rsidRPr="00AE2F27">
            <w:rPr>
              <w:rStyle w:val="normaltextrun"/>
              <w:lang w:val="en-US"/>
            </w:rPr>
            <w:t xml:space="preserve">2022. </w:t>
          </w:r>
          <w:r w:rsidR="00AE2F27" w:rsidRPr="00AE2F27">
            <w:rPr>
              <w:rStyle w:val="normaltextrun"/>
              <w:lang w:val="en-US"/>
            </w:rPr>
            <w:t>–</w:t>
          </w:r>
          <w:r w:rsidR="00AE2F27">
            <w:rPr>
              <w:rStyle w:val="normaltextrun"/>
              <w:lang w:val="en-US"/>
            </w:rPr>
            <w:t xml:space="preserve"> </w:t>
          </w:r>
          <w:r w:rsidR="0038593E" w:rsidRPr="00AE2F27">
            <w:rPr>
              <w:rStyle w:val="normaltextrun"/>
              <w:lang w:val="en-US"/>
            </w:rPr>
            <w:t>Vol. 24,</w:t>
          </w:r>
          <w:r w:rsidR="00AE2F27">
            <w:rPr>
              <w:rStyle w:val="normaltextrun"/>
              <w:lang w:val="en-US"/>
            </w:rPr>
            <w:t xml:space="preserve"> </w:t>
          </w:r>
          <w:r w:rsidR="00AE2F27" w:rsidRPr="00AE2F27">
            <w:rPr>
              <w:rStyle w:val="normaltextrun"/>
              <w:lang w:val="en-US"/>
            </w:rPr>
            <w:t>–</w:t>
          </w:r>
          <w:r w:rsidR="0038593E" w:rsidRPr="00AE2F27">
            <w:rPr>
              <w:rStyle w:val="normaltextrun"/>
              <w:lang w:val="en-US"/>
            </w:rPr>
            <w:t xml:space="preserve"> № 5.</w:t>
          </w:r>
          <w:r w:rsidR="00AE2F27">
            <w:rPr>
              <w:rStyle w:val="normaltextrun"/>
              <w:lang w:val="en-US"/>
            </w:rPr>
            <w:t xml:space="preserve"> </w:t>
          </w:r>
          <w:r w:rsidR="00AE2F27" w:rsidRPr="00AE2F27">
            <w:rPr>
              <w:rStyle w:val="normaltextrun"/>
              <w:lang w:val="en-US"/>
            </w:rPr>
            <w:t>–</w:t>
          </w:r>
          <w:r w:rsidR="0038593E" w:rsidRPr="00AE2F27">
            <w:rPr>
              <w:rStyle w:val="normaltextrun"/>
              <w:lang w:val="en-US"/>
            </w:rPr>
            <w:t xml:space="preserve"> P. 3163–3181.</w:t>
          </w:r>
          <w:r w:rsidR="0038593E" w:rsidRPr="00AE2F27">
            <w:rPr>
              <w:rStyle w:val="eop"/>
              <w:lang w:val="en-US"/>
            </w:rPr>
            <w:t> </w:t>
          </w:r>
        </w:p>
        <w:p w14:paraId="22B52C21" w14:textId="0EA08C3D" w:rsidR="00AE2F27" w:rsidRDefault="0038593E" w:rsidP="00AE2F27">
          <w:pPr>
            <w:pStyle w:val="paragraph"/>
            <w:numPr>
              <w:ilvl w:val="0"/>
              <w:numId w:val="5"/>
            </w:numPr>
            <w:spacing w:before="0" w:beforeAutospacing="0" w:after="0" w:afterAutospacing="0"/>
            <w:jc w:val="both"/>
            <w:textAlignment w:val="baseline"/>
            <w:rPr>
              <w:rStyle w:val="normaltextrun"/>
              <w:lang w:val="en-US"/>
            </w:rPr>
          </w:pPr>
          <w:r w:rsidRPr="0038593E">
            <w:rPr>
              <w:rStyle w:val="contentcontrolboundarysink"/>
              <w:lang w:val="en-US"/>
            </w:rPr>
            <w:t>​</w:t>
          </w:r>
          <w:bookmarkStart w:id="0" w:name="_GoBack"/>
          <w:bookmarkEnd w:id="0"/>
          <w:proofErr w:type="spellStart"/>
          <w:r w:rsidRPr="0038593E">
            <w:rPr>
              <w:rStyle w:val="normaltextrun"/>
              <w:lang w:val="en-US"/>
            </w:rPr>
            <w:t>Moshchenkov</w:t>
          </w:r>
          <w:proofErr w:type="spellEnd"/>
          <w:r w:rsidR="00030A39" w:rsidRPr="00030A39">
            <w:rPr>
              <w:rStyle w:val="normaltextrun"/>
              <w:lang w:val="en-US"/>
            </w:rPr>
            <w:t>,</w:t>
          </w:r>
          <w:r w:rsidRPr="0038593E">
            <w:rPr>
              <w:rStyle w:val="normaltextrun"/>
              <w:lang w:val="en-US"/>
            </w:rPr>
            <w:t xml:space="preserve"> </w:t>
          </w:r>
          <w:r w:rsidR="00030A39" w:rsidRPr="0038593E">
            <w:rPr>
              <w:rStyle w:val="normaltextrun"/>
              <w:lang w:val="en-US"/>
            </w:rPr>
            <w:t>A.D.</w:t>
          </w:r>
          <w:r w:rsidR="00030A39">
            <w:rPr>
              <w:rStyle w:val="normaltextrun"/>
              <w:lang w:val="en-US"/>
            </w:rPr>
            <w:t xml:space="preserve"> </w:t>
          </w:r>
          <w:r w:rsidRPr="0038593E">
            <w:rPr>
              <w:rStyle w:val="normaltextrun"/>
              <w:lang w:val="en-US"/>
            </w:rPr>
            <w:t xml:space="preserve">Accurate ab initio thermochemistry of the Groups 10–12 difluorides, </w:t>
          </w:r>
          <w:proofErr w:type="spellStart"/>
          <w:r w:rsidRPr="0038593E">
            <w:rPr>
              <w:rStyle w:val="normaltextrun"/>
              <w:lang w:val="en-US"/>
            </w:rPr>
            <w:t>dichlorides</w:t>
          </w:r>
          <w:proofErr w:type="spellEnd"/>
          <w:r w:rsidRPr="0038593E">
            <w:rPr>
              <w:rStyle w:val="normaltextrun"/>
              <w:lang w:val="en-US"/>
            </w:rPr>
            <w:t>, oxides and sulfides</w:t>
          </w:r>
          <w:r w:rsidR="00AE2F27">
            <w:rPr>
              <w:rStyle w:val="normaltextrun"/>
              <w:lang w:val="en-US"/>
            </w:rPr>
            <w:t xml:space="preserve"> / </w:t>
          </w:r>
          <w:r w:rsidR="00AE2F27" w:rsidRPr="0038593E">
            <w:rPr>
              <w:rStyle w:val="contentcontrolboundarysink"/>
              <w:lang w:val="en-US"/>
            </w:rPr>
            <w:t>​</w:t>
          </w:r>
          <w:r w:rsidR="00AE2F27" w:rsidRPr="00AE2F27">
            <w:rPr>
              <w:rStyle w:val="normaltextrun"/>
              <w:lang w:val="en-US"/>
            </w:rPr>
            <w:t xml:space="preserve"> </w:t>
          </w:r>
          <w:r w:rsidR="00AE2F27" w:rsidRPr="0038593E">
            <w:rPr>
              <w:rStyle w:val="normaltextrun"/>
              <w:lang w:val="en-US"/>
            </w:rPr>
            <w:t>A.D.</w:t>
          </w:r>
          <w:r w:rsidR="00AE2F27">
            <w:rPr>
              <w:rStyle w:val="normaltextrun"/>
              <w:lang w:val="en-US"/>
            </w:rPr>
            <w:t xml:space="preserve"> </w:t>
          </w:r>
          <w:proofErr w:type="spellStart"/>
          <w:r w:rsidR="00AE2F27" w:rsidRPr="0038593E">
            <w:rPr>
              <w:rStyle w:val="normaltextrun"/>
              <w:lang w:val="en-US"/>
            </w:rPr>
            <w:t>Moshchenkov</w:t>
          </w:r>
          <w:proofErr w:type="spellEnd"/>
          <w:r w:rsidR="00AE2F27" w:rsidRPr="0038593E">
            <w:rPr>
              <w:rStyle w:val="normaltextrun"/>
              <w:lang w:val="en-US"/>
            </w:rPr>
            <w:t>, A.A.</w:t>
          </w:r>
          <w:r w:rsidR="00AE2F27">
            <w:rPr>
              <w:rStyle w:val="normaltextrun"/>
              <w:lang w:val="en-US"/>
            </w:rPr>
            <w:t xml:space="preserve"> </w:t>
          </w:r>
          <w:proofErr w:type="spellStart"/>
          <w:r w:rsidR="00AE2F27" w:rsidRPr="0038593E">
            <w:rPr>
              <w:rStyle w:val="normaltextrun"/>
              <w:lang w:val="en-US"/>
            </w:rPr>
            <w:t>Otlyotov</w:t>
          </w:r>
          <w:proofErr w:type="spellEnd"/>
          <w:r w:rsidR="00AE2F27" w:rsidRPr="0038593E">
            <w:rPr>
              <w:rStyle w:val="normaltextrun"/>
              <w:lang w:val="en-US"/>
            </w:rPr>
            <w:t xml:space="preserve">, Y. </w:t>
          </w:r>
          <w:proofErr w:type="spellStart"/>
          <w:proofErr w:type="gramStart"/>
          <w:r w:rsidR="00AE2F27" w:rsidRPr="0038593E">
            <w:rPr>
              <w:rStyle w:val="normaltextrun"/>
              <w:lang w:val="en-US"/>
            </w:rPr>
            <w:t>Minenkov</w:t>
          </w:r>
          <w:proofErr w:type="spellEnd"/>
          <w:r w:rsidRPr="0038593E">
            <w:rPr>
              <w:rStyle w:val="normaltextrun"/>
              <w:lang w:val="en-US"/>
            </w:rPr>
            <w:t xml:space="preserve"> </w:t>
          </w:r>
          <w:r w:rsidR="00AE2F27">
            <w:rPr>
              <w:rStyle w:val="normaltextrun"/>
              <w:lang w:val="en-US"/>
            </w:rPr>
            <w:t xml:space="preserve"> </w:t>
          </w:r>
          <w:r w:rsidRPr="0038593E">
            <w:rPr>
              <w:rStyle w:val="normaltextrun"/>
              <w:lang w:val="en-US"/>
            </w:rPr>
            <w:t>/</w:t>
          </w:r>
          <w:proofErr w:type="gramEnd"/>
          <w:r w:rsidRPr="0038593E">
            <w:rPr>
              <w:rStyle w:val="normaltextrun"/>
              <w:lang w:val="en-US"/>
            </w:rPr>
            <w:t>/ Jou</w:t>
          </w:r>
          <w:r w:rsidR="00AE2F27">
            <w:rPr>
              <w:rStyle w:val="normaltextrun"/>
              <w:lang w:val="en-US"/>
            </w:rPr>
            <w:t>rnal of Chemical Thermodynamics</w:t>
          </w:r>
          <w:r w:rsidRPr="0036430D">
            <w:rPr>
              <w:rStyle w:val="normaltextrun"/>
              <w:lang w:val="en-US"/>
            </w:rPr>
            <w:t xml:space="preserve">, </w:t>
          </w:r>
          <w:r w:rsidR="00AE2F27" w:rsidRPr="00AE2F27">
            <w:rPr>
              <w:rStyle w:val="normaltextrun"/>
              <w:lang w:val="en-US"/>
            </w:rPr>
            <w:t>–</w:t>
          </w:r>
          <w:r w:rsidR="00AE2F27">
            <w:rPr>
              <w:rStyle w:val="normaltextrun"/>
              <w:lang w:val="en-US"/>
            </w:rPr>
            <w:t xml:space="preserve"> </w:t>
          </w:r>
          <w:r w:rsidRPr="0036430D">
            <w:rPr>
              <w:rStyle w:val="normaltextrun"/>
              <w:lang w:val="en-US"/>
            </w:rPr>
            <w:t>2023. Vol. 187.</w:t>
          </w:r>
          <w:r w:rsidR="00AE2F27">
            <w:rPr>
              <w:rStyle w:val="normaltextrun"/>
              <w:lang w:val="en-US"/>
            </w:rPr>
            <w:t xml:space="preserve">, </w:t>
          </w:r>
          <w:r w:rsidR="00AE2F27" w:rsidRPr="00AE2F27">
            <w:rPr>
              <w:rStyle w:val="normaltextrun"/>
              <w:lang w:val="en-US"/>
            </w:rPr>
            <w:t>–</w:t>
          </w:r>
          <w:r w:rsidR="00AE2F27">
            <w:rPr>
              <w:rStyle w:val="normaltextrun"/>
              <w:lang w:val="en-US"/>
            </w:rPr>
            <w:t xml:space="preserve"> 107151.</w:t>
          </w:r>
        </w:p>
        <w:p w14:paraId="29AB6B46" w14:textId="34E3D027" w:rsidR="0038593E" w:rsidRPr="00AE2F27" w:rsidRDefault="0038593E" w:rsidP="00AE2F27">
          <w:pPr>
            <w:pStyle w:val="paragraph"/>
            <w:spacing w:before="0" w:beforeAutospacing="0" w:after="0" w:afterAutospacing="0"/>
            <w:jc w:val="both"/>
            <w:textAlignment w:val="baseline"/>
            <w:rPr>
              <w:lang w:val="en-US"/>
            </w:rPr>
          </w:pPr>
          <w:r w:rsidRPr="00AE2F27">
            <w:rPr>
              <w:rStyle w:val="eop"/>
              <w:lang w:val="en-US"/>
            </w:rPr>
            <w:t> </w:t>
          </w:r>
        </w:p>
        <w:p w14:paraId="7C4518CF" w14:textId="78D90C75" w:rsidR="19181ACF" w:rsidRDefault="00030A39" w:rsidP="00030A39">
          <w:pPr>
            <w:jc w:val="both"/>
          </w:pPr>
        </w:p>
      </w:sdtContent>
    </w:sdt>
    <w:sectPr w:rsidR="19181ACF">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Georgia">
    <w:charset w:val="CC"/>
    <w:family w:val="roman"/>
    <w:pitch w:val="variable"/>
    <w:sig w:usb0="00000287" w:usb1="00000000" w:usb2="00000000" w:usb3="00000000" w:csb0="0000009F" w:csb1="00000000"/>
  </w:font>
  <w:font w:name="Tahoma">
    <w:charset w:val="CC"/>
    <w:family w:val="swiss"/>
    <w:pitch w:val="variable"/>
    <w:sig w:usb0="E1002EFF" w:usb1="C000605B" w:usb2="00000029" w:usb3="00000000" w:csb0="000101FF" w:csb1="00000000"/>
  </w:font>
  <w:font w:name="Cambria Math">
    <w:panose1 w:val="00000000000000000000"/>
    <w:charset w:val="CC"/>
    <w:family w:val="roman"/>
    <w:pitch w:val="variable"/>
    <w:sig w:usb0="E00002FF" w:usb1="420024FF" w:usb2="00000000" w:usb3="00000000" w:csb0="0000019F" w:csb1="00000000"/>
  </w:font>
  <w:font w:name="Times">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0E2"/>
    <w:multiLevelType w:val="hybridMultilevel"/>
    <w:tmpl w:val="E8FE1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D34AE6"/>
    <w:multiLevelType w:val="hybridMultilevel"/>
    <w:tmpl w:val="CB3EC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2B5AA5"/>
    <w:multiLevelType w:val="hybridMultilevel"/>
    <w:tmpl w:val="C756B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41"/>
    <w:rsid w:val="0002220F"/>
    <w:rsid w:val="00025414"/>
    <w:rsid w:val="00030A39"/>
    <w:rsid w:val="000537C1"/>
    <w:rsid w:val="00063966"/>
    <w:rsid w:val="00086081"/>
    <w:rsid w:val="000D3110"/>
    <w:rsid w:val="00101A1C"/>
    <w:rsid w:val="00103657"/>
    <w:rsid w:val="00106375"/>
    <w:rsid w:val="00116478"/>
    <w:rsid w:val="00130241"/>
    <w:rsid w:val="001457FE"/>
    <w:rsid w:val="00190137"/>
    <w:rsid w:val="001C0DFB"/>
    <w:rsid w:val="001E61C2"/>
    <w:rsid w:val="001F0493"/>
    <w:rsid w:val="001F2103"/>
    <w:rsid w:val="002264EE"/>
    <w:rsid w:val="0023307C"/>
    <w:rsid w:val="0031361E"/>
    <w:rsid w:val="0036430D"/>
    <w:rsid w:val="003743E0"/>
    <w:rsid w:val="0038593E"/>
    <w:rsid w:val="00391C38"/>
    <w:rsid w:val="003B76D6"/>
    <w:rsid w:val="004A26A3"/>
    <w:rsid w:val="004F0EDF"/>
    <w:rsid w:val="00522BF1"/>
    <w:rsid w:val="00533733"/>
    <w:rsid w:val="00590166"/>
    <w:rsid w:val="005D022B"/>
    <w:rsid w:val="005E5BE9"/>
    <w:rsid w:val="0060157F"/>
    <w:rsid w:val="0069427D"/>
    <w:rsid w:val="006F7A19"/>
    <w:rsid w:val="007213E1"/>
    <w:rsid w:val="00766CAB"/>
    <w:rsid w:val="00775389"/>
    <w:rsid w:val="00797838"/>
    <w:rsid w:val="007C36D8"/>
    <w:rsid w:val="007F2744"/>
    <w:rsid w:val="008931BE"/>
    <w:rsid w:val="008C67E3"/>
    <w:rsid w:val="0090630C"/>
    <w:rsid w:val="00921D45"/>
    <w:rsid w:val="009A66DB"/>
    <w:rsid w:val="009B2F80"/>
    <w:rsid w:val="009B3300"/>
    <w:rsid w:val="009F3380"/>
    <w:rsid w:val="00A02163"/>
    <w:rsid w:val="00A314FE"/>
    <w:rsid w:val="00A5562F"/>
    <w:rsid w:val="00AE2F27"/>
    <w:rsid w:val="00BA09E6"/>
    <w:rsid w:val="00BF36F8"/>
    <w:rsid w:val="00BF4622"/>
    <w:rsid w:val="00CD00B1"/>
    <w:rsid w:val="00D22306"/>
    <w:rsid w:val="00D42542"/>
    <w:rsid w:val="00D65144"/>
    <w:rsid w:val="00D8121C"/>
    <w:rsid w:val="00DC567F"/>
    <w:rsid w:val="00E02D84"/>
    <w:rsid w:val="00E22189"/>
    <w:rsid w:val="00E73A62"/>
    <w:rsid w:val="00E74069"/>
    <w:rsid w:val="00EB1F49"/>
    <w:rsid w:val="00EF3EDF"/>
    <w:rsid w:val="00F46FA7"/>
    <w:rsid w:val="00F853D1"/>
    <w:rsid w:val="00F865B3"/>
    <w:rsid w:val="00FB1509"/>
    <w:rsid w:val="00FF1903"/>
    <w:rsid w:val="094D64B3"/>
    <w:rsid w:val="19181ACF"/>
    <w:rsid w:val="66B4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B7F03250-DA62-47C3-A406-C4022340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customStyle="1" w:styleId="paragraph">
    <w:name w:val="paragraph"/>
    <w:basedOn w:val="a"/>
    <w:rsid w:val="0038593E"/>
    <w:pPr>
      <w:spacing w:before="100" w:beforeAutospacing="1" w:after="100" w:afterAutospacing="1"/>
    </w:pPr>
  </w:style>
  <w:style w:type="character" w:customStyle="1" w:styleId="normaltextrun">
    <w:name w:val="normaltextrun"/>
    <w:basedOn w:val="a0"/>
    <w:rsid w:val="0038593E"/>
  </w:style>
  <w:style w:type="character" w:customStyle="1" w:styleId="contentcontrolboundarysink">
    <w:name w:val="contentcontrolboundarysink"/>
    <w:basedOn w:val="a0"/>
    <w:rsid w:val="0038593E"/>
  </w:style>
  <w:style w:type="character" w:customStyle="1" w:styleId="eop">
    <w:name w:val="eop"/>
    <w:basedOn w:val="a0"/>
    <w:rsid w:val="0038593E"/>
  </w:style>
  <w:style w:type="character" w:customStyle="1" w:styleId="tabchar">
    <w:name w:val="tabchar"/>
    <w:basedOn w:val="a0"/>
    <w:rsid w:val="0038593E"/>
  </w:style>
  <w:style w:type="paragraph" w:styleId="aa">
    <w:name w:val="Balloon Text"/>
    <w:basedOn w:val="a"/>
    <w:link w:val="ab"/>
    <w:uiPriority w:val="99"/>
    <w:semiHidden/>
    <w:unhideWhenUsed/>
    <w:rsid w:val="0090630C"/>
    <w:rPr>
      <w:rFonts w:ascii="Tahoma" w:hAnsi="Tahoma" w:cs="Tahoma"/>
      <w:sz w:val="16"/>
      <w:szCs w:val="16"/>
    </w:rPr>
  </w:style>
  <w:style w:type="character" w:customStyle="1" w:styleId="ab">
    <w:name w:val="Текст выноски Знак"/>
    <w:basedOn w:val="a0"/>
    <w:link w:val="aa"/>
    <w:uiPriority w:val="99"/>
    <w:semiHidden/>
    <w:rsid w:val="009063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080">
      <w:bodyDiv w:val="1"/>
      <w:marLeft w:val="0"/>
      <w:marRight w:val="0"/>
      <w:marTop w:val="0"/>
      <w:marBottom w:val="0"/>
      <w:divBdr>
        <w:top w:val="none" w:sz="0" w:space="0" w:color="auto"/>
        <w:left w:val="none" w:sz="0" w:space="0" w:color="auto"/>
        <w:bottom w:val="none" w:sz="0" w:space="0" w:color="auto"/>
        <w:right w:val="none" w:sz="0" w:space="0" w:color="auto"/>
      </w:divBdr>
      <w:divsChild>
        <w:div w:id="624699648">
          <w:marLeft w:val="0"/>
          <w:marRight w:val="0"/>
          <w:marTop w:val="0"/>
          <w:marBottom w:val="0"/>
          <w:divBdr>
            <w:top w:val="none" w:sz="0" w:space="0" w:color="auto"/>
            <w:left w:val="none" w:sz="0" w:space="0" w:color="auto"/>
            <w:bottom w:val="none" w:sz="0" w:space="0" w:color="auto"/>
            <w:right w:val="none" w:sz="0" w:space="0" w:color="auto"/>
          </w:divBdr>
          <w:divsChild>
            <w:div w:id="672950100">
              <w:marLeft w:val="0"/>
              <w:marRight w:val="0"/>
              <w:marTop w:val="0"/>
              <w:marBottom w:val="0"/>
              <w:divBdr>
                <w:top w:val="none" w:sz="0" w:space="0" w:color="auto"/>
                <w:left w:val="none" w:sz="0" w:space="0" w:color="auto"/>
                <w:bottom w:val="none" w:sz="0" w:space="0" w:color="auto"/>
                <w:right w:val="none" w:sz="0" w:space="0" w:color="auto"/>
              </w:divBdr>
            </w:div>
            <w:div w:id="5223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954941790">
      <w:bodyDiv w:val="1"/>
      <w:marLeft w:val="0"/>
      <w:marRight w:val="0"/>
      <w:marTop w:val="0"/>
      <w:marBottom w:val="0"/>
      <w:divBdr>
        <w:top w:val="none" w:sz="0" w:space="0" w:color="auto"/>
        <w:left w:val="none" w:sz="0" w:space="0" w:color="auto"/>
        <w:bottom w:val="none" w:sz="0" w:space="0" w:color="auto"/>
        <w:right w:val="none" w:sz="0" w:space="0" w:color="auto"/>
      </w:divBdr>
      <w:divsChild>
        <w:div w:id="1918050002">
          <w:marLeft w:val="0"/>
          <w:marRight w:val="0"/>
          <w:marTop w:val="0"/>
          <w:marBottom w:val="0"/>
          <w:divBdr>
            <w:top w:val="none" w:sz="0" w:space="0" w:color="auto"/>
            <w:left w:val="none" w:sz="0" w:space="0" w:color="auto"/>
            <w:bottom w:val="none" w:sz="0" w:space="0" w:color="auto"/>
            <w:right w:val="none" w:sz="0" w:space="0" w:color="auto"/>
          </w:divBdr>
          <w:divsChild>
            <w:div w:id="17287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59D8469-CAB9-4672-8070-2BEDEAEBD3DA}"/>
      </w:docPartPr>
      <w:docPartBody>
        <w:p w:rsidR="00A91680" w:rsidRDefault="00BC4387">
          <w: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Georgia">
    <w:charset w:val="CC"/>
    <w:family w:val="roman"/>
    <w:pitch w:val="variable"/>
    <w:sig w:usb0="00000287" w:usb1="00000000" w:usb2="00000000" w:usb3="00000000" w:csb0="0000009F" w:csb1="00000000"/>
  </w:font>
  <w:font w:name="Tahoma">
    <w:charset w:val="CC"/>
    <w:family w:val="swiss"/>
    <w:pitch w:val="variable"/>
    <w:sig w:usb0="E1002EFF" w:usb1="C000605B" w:usb2="00000029" w:usb3="00000000" w:csb0="000101FF" w:csb1="00000000"/>
  </w:font>
  <w:font w:name="Cambria Math">
    <w:panose1 w:val="00000000000000000000"/>
    <w:charset w:val="CC"/>
    <w:family w:val="roman"/>
    <w:pitch w:val="variable"/>
    <w:sig w:usb0="E00002FF" w:usb1="420024FF" w:usb2="00000000" w:usb3="00000000" w:csb0="0000019F" w:csb1="00000000"/>
  </w:font>
  <w:font w:name="Times">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useFELayout/>
    <w:compatSetting w:name="compatibilityMode" w:uri="http://schemas.microsoft.com/office/word" w:val="12"/>
  </w:compat>
  <w:rsids>
    <w:rsidRoot w:val="00A91680"/>
    <w:rsid w:val="00344D8B"/>
    <w:rsid w:val="008D03A6"/>
    <w:rsid w:val="00A91680"/>
    <w:rsid w:val="00BC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95E05395144E21A773C7A3F852C066">
    <w:name w:val="7595E05395144E21A773C7A3F852C066"/>
    <w:rsid w:val="00A91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79e832c-f7b9-445e-b407-27a7438a0b0a">
  <we:reference id="WA200005502" version="1.0.0.9" store="en-US" storeType="omex"/>
  <we:alternateReferences>
    <we:reference id="WA200005502" version="1.0.0.9" store="en-US" storeType="omex"/>
  </we:alternateReferences>
  <we:properties>
    <we:property name="docId" value="&quot;RHPw3jdGXgQQJ2y0z-SAp&quot;"/>
    <we:property name="data" value="{&quot;version&quot;:2,&quot;behavior&quot;:&quot;&quot;,&quot;threads&quot;:[{&quot;id&quot;:&quot;kY91B-izo5z2aVvkeZg6Z&quot;,&quot;contextType&quot;:&quot;CONTEXT_NONE&quot;,&quot;queries&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b183cc5-b098-4b66-89a5-06cb92f16bcd">
  <we:reference id="WA104382081" version="1.55.1.0" store="en-US" storeType="omex"/>
  <we:alternateReferences>
    <we:reference id="WA104382081" version="1.55.1.0" store="en-US" storeType="omex"/>
  </we:alternateReferences>
  <we:properties>
    <we:property name="MENDELEY_CITATIONS" value="[{&quot;citationID&quot;:&quot;MENDELEY_CITATION_358dd573-56df-42f1-864c-009bfe5e62d1&quot;,&quot;properties&quot;:{&quot;noteIndex&quot;:0},&quot;isEdited&quot;:false,&quot;manualOverride&quot;:{&quot;isManuallyOverridden&quot;:false,&quot;citeprocText&quot;:&quot;[1]&quot;,&quot;manualOverrideText&quot;:&quot;&quot;},&quot;citationTag&quot;:&quot;MENDELEY_CITATION_v3_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&quot;,&quot;citationItems&quot;:[{&quot;id&quot;:&quot;3bd434e4-0c1a-3608-b439-f508223650ad&quot;,&quot;itemData&quot;:{&quot;type&quot;:&quot;article-journal&quot;,&quot;id&quot;:&quot;3bd434e4-0c1a-3608-b439-f508223650ad&quot;,&quot;title&quot;:&quot;Accurate ab initio thermochemistry of the Groups 10–12 difluorides, dichlorides, oxides and sulfides&quot;,&quot;author&quot;:[{&quot;family&quot;:&quot;Moshchenkov&quot;,&quot;given&quot;:&quot;Andrey D.&quot;,&quot;parse-names&quot;:false,&quot;dropping-particle&quot;:&quot;&quot;,&quot;non-dropping-particle&quot;:&quot;&quot;},{&quot;family&quot;:&quot;Otlyotov&quot;,&quot;given&quot;:&quot;Arseniy A.&quot;,&quot;parse-names&quot;:false,&quot;dropping-particle&quot;:&quot;&quot;,&quot;non-dropping-particle&quot;:&quot;&quot;},{&quot;family&quot;:&quot;Minenkov&quot;,&quot;given&quot;:&quot;Yury&quot;,&quot;parse-names&quot;:false,&quot;dropping-particle&quot;:&quot;&quot;,&quot;non-dropping-particle&quot;:&quot;&quot;}],&quot;container-title&quot;:&quot;Journal of Chemical Thermodynamics&quot;,&quot;DOI&quot;:&quot;10.1016/j.jct.2023.107151&quot;,&quot;ISSN&quot;:&quot;10963626&quot;,&quot;issued&quot;:{&quot;date-parts&quot;:[[2023,12,1]]},&quot;abstract&quot;:&quot;Literature-available experimental and theoretical total atomization energies and enthalpies of formation (at 0 and 298 K) of the Groups 10–12 transition metal difluorides, dichlorides, oxides and sulfides are systematically compared with their CCSD(T)/CBS counterparts calculated in the present study. The species, for which the best agreement between various experimental and/or theoretical values was found, NiF2, NiCl2, NiO, NiS, CuF2, CuO, CuS, ZnF2, ZnCl2, ZnO, ZnS, PdCl2, PdO, AgO, AgS, CdF2, CdCl2 are recommended to be used as reference compounds in the reaction-based approaches to predict gas-phase thermochemical properties of the larger transition metal complexes. Additional experimental measurements are suggested for CuCl2, ZnS, PdF2, AgF2, AgCl2, CdO, CdS, PdS exhibiting the largest discrepancies in their earlier reported thermochemical characteristics and/or with our theoretical predictions.&quot;,&quot;publisher&quot;:&quot;Academic Press&quot;,&quot;volume&quot;:&quot;187&quot;,&quot;container-title-short&quot;:&quot;&quot;},&quot;isTemporary&quot;:false}]},{&quot;citationID&quot;:&quot;MENDELEY_CITATION_29a9d6c5-8fe8-44d2-8a86-27082e3dff42&quot;,&quot;properties&quot;:{&quot;noteIndex&quot;:0},&quot;isEdited&quot;:false,&quot;manualOverride&quot;:{&quot;isManuallyOverridden&quot;:false,&quot;citeprocText&quot;:&quot;[2]&quot;,&quot;manualOverrideText&quot;:&quot;&quot;},&quot;citationTag&quot;:&quot;MENDELEY_CITATION_v3_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&quot;,&quot;citationItems&quot;:[{&quot;id&quot;:&quot;e2063506-a4a0-3e82-9722-2a2df3b9ac74&quot;,&quot;itemData&quot;:{&quot;type&quot;:&quot;article-journal&quot;,&quot;id&quot;:&quot;e2063506-a4a0-3e82-9722-2a2df3b9ac74&quot;,&quot;title&quot;:&quot;Gas-phase thermochemistry of polycyclic aromatic hydrocarbons: an approach integrating the quantum chemistry composite scheme and reaction generator&quot;,&quot;author&quot;:[{&quot;family&quot;:&quot;Minenkova&quot;,&quot;given&quot;:&quot;Irina&quot;,&quot;parse-names&quot;:false,&quot;dropping-particle&quot;:&quot;&quot;,&quot;non-dropping-particle&quot;:&quot;&quot;},{&quot;family&quot;:&quot;Otlyotov&quot;,&quot;given&quot;:&quot;Arseniy A&quot;,&quot;parse-names&quot;:false,&quot;dropping-particle&quot;:&quot;&quot;,&quot;non-dropping-particle&quot;:&quot;&quot;},{&quot;family&quot;:&quot;Cavallo&quot;,&quot;given&quot;:&quot;Luigi&quot;,&quot;parse-names&quot;:false,&quot;dropping-particle&quot;:&quot;&quot;,&quot;non-dropping-particle&quot;:&quot;&quot;},{&quot;family&quot;:&quot;Minenkov&quot;,&quot;given&quot;:&quot;Yury&quot;,&quot;parse-names&quot;:false,&quot;dropping-particle&quot;:&quot;&quot;,&quot;non-dropping-particle&quot;:&quot;&quot;}],&quot;container-title&quot;:&quot;Physical Chemistry Chemical Physics&quot;,&quot;DOI&quot;:&quot;10.1039/D1CP03702A&quot;,&quot;ISSN&quot;:&quot;1463-9076&quot;,&quot;URL&quot;:&quot;http://dx.doi.org/10.1039/D1CP03702A&quot;,&quot;issued&quot;:{&quot;date-parts&quot;:[[2022]]},&quot;page&quot;:&quot;3163-3181&quot;,&quot;abstract&quot;:&quot;We introduce a protocol aimed at predicting the accurate gas-phase enthalpies of formation of polycyclic aromatic hydrocarbons (PAHs). Automatic generation of a dataset of equilibrated chemical reactions preserving the number of carbon atoms in each hybridization state on each side of equations is at the core of our scheme. The performed tests suggest the recommended enthalpy of formation to be derived via a two-step scheme. First, we consider the reactions with a minimal sum of the total number of particles involved, N, and the absolute difference between the total number of products and reactants, |ΔN|. Second, among these reactions, we identify the one with the smallest absolute reaction enthalpy change, . This approach has been applied to predict the gas-phase enthalpies of formation of 113 PAHs via the Feller–Peterson–Dixon approach. Our calculated values provide the mean absolute deviations of 1.7, 1.9, 4.2, 8.1, and 18.5 kJ mol−1 with respect to the literature group-based error corrected (GBEC) G3MP2B3, ATOMIC (HC), group equivalent M06-2X, GBEC B3LYP, and G4MP2 values. Our predicted values give the mean signed and mean absolute errors of −7.5 and 12.9 kJ mol−1 with respect to the experimental enthalpies of formation. The combination of our predicted and the experimental values provide the solid-state enthalpies of formation, , which are not available for a few species. Approaching these values as well as , producing large discrepancies from the experimental side, would be indispensable for testing and further tuning of computational chemistry approaches.&quot;,&quot;publisher&quot;:&quot;The Royal Society of Chemistry&quot;,&quot;issue&quot;:&quot;5&quot;,&quot;volume&quot;:&quot;24&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2711-BD5E-4199-902D-61B0BDF4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allusers</cp:lastModifiedBy>
  <cp:revision>31</cp:revision>
  <dcterms:created xsi:type="dcterms:W3CDTF">2022-11-07T09:18:00Z</dcterms:created>
  <dcterms:modified xsi:type="dcterms:W3CDTF">2024-02-14T09:00:00Z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