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510C" w14:textId="77777777" w:rsidR="00D41060" w:rsidRPr="000A3B51" w:rsidRDefault="00D41060" w:rsidP="00B55179">
      <w:pPr>
        <w:spacing w:line="240" w:lineRule="auto"/>
        <w:jc w:val="center"/>
        <w:rPr>
          <w:b/>
          <w:bCs/>
          <w:szCs w:val="24"/>
        </w:rPr>
      </w:pPr>
      <w:r w:rsidRPr="000A3B51">
        <w:rPr>
          <w:b/>
          <w:bCs/>
          <w:szCs w:val="24"/>
        </w:rPr>
        <w:t>Фотоиндуцированная рекоординация в комплексах бис-аза-18-краун-6-содержащ</w:t>
      </w:r>
      <w:r>
        <w:rPr>
          <w:b/>
          <w:bCs/>
          <w:szCs w:val="24"/>
        </w:rPr>
        <w:t>их</w:t>
      </w:r>
      <w:r w:rsidRPr="000A3B5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диенонов</w:t>
      </w:r>
      <w:r w:rsidRPr="000A3B51">
        <w:rPr>
          <w:b/>
          <w:bCs/>
          <w:szCs w:val="24"/>
        </w:rPr>
        <w:t xml:space="preserve"> с катионами щелочных и щелочноземельных металлов </w:t>
      </w:r>
    </w:p>
    <w:p w14:paraId="15E2FF7F" w14:textId="77777777" w:rsidR="00D41060" w:rsidRDefault="00D41060" w:rsidP="00B55179">
      <w:pPr>
        <w:spacing w:line="240" w:lineRule="auto"/>
        <w:jc w:val="center"/>
        <w:rPr>
          <w:i/>
          <w:iCs/>
        </w:rPr>
      </w:pPr>
      <w:bookmarkStart w:id="0" w:name="_Hlk108805058"/>
      <w:r w:rsidRPr="00B55179">
        <w:rPr>
          <w:b/>
          <w:bCs/>
          <w:i/>
          <w:iCs/>
          <w:szCs w:val="24"/>
        </w:rPr>
        <w:t xml:space="preserve">Старостин Р.О. </w:t>
      </w:r>
      <w:r w:rsidRPr="00B55179">
        <w:rPr>
          <w:b/>
          <w:bCs/>
          <w:i/>
          <w:iCs/>
          <w:szCs w:val="24"/>
          <w:vertAlign w:val="superscript"/>
        </w:rPr>
        <w:t>1,2</w:t>
      </w:r>
      <w:r w:rsidRPr="00B55179">
        <w:rPr>
          <w:b/>
          <w:bCs/>
          <w:i/>
          <w:iCs/>
          <w:szCs w:val="24"/>
        </w:rPr>
        <w:t xml:space="preserve">, </w:t>
      </w:r>
      <w:proofErr w:type="spellStart"/>
      <w:r w:rsidRPr="00B55179">
        <w:rPr>
          <w:b/>
          <w:bCs/>
          <w:i/>
          <w:iCs/>
          <w:szCs w:val="24"/>
        </w:rPr>
        <w:t>Фрейдзон</w:t>
      </w:r>
      <w:proofErr w:type="spellEnd"/>
      <w:r w:rsidRPr="00B55179">
        <w:rPr>
          <w:b/>
          <w:bCs/>
          <w:i/>
          <w:iCs/>
          <w:szCs w:val="24"/>
        </w:rPr>
        <w:t xml:space="preserve"> А.Я. </w:t>
      </w:r>
      <w:proofErr w:type="gramStart"/>
      <w:r w:rsidRPr="00B55179">
        <w:rPr>
          <w:b/>
          <w:bCs/>
          <w:i/>
          <w:iCs/>
          <w:szCs w:val="24"/>
          <w:vertAlign w:val="superscript"/>
        </w:rPr>
        <w:t>1</w:t>
      </w:r>
      <w:r w:rsidRPr="00B55179">
        <w:rPr>
          <w:b/>
          <w:bCs/>
          <w:i/>
          <w:iCs/>
          <w:szCs w:val="24"/>
        </w:rPr>
        <w:t xml:space="preserve"> ,</w:t>
      </w:r>
      <w:proofErr w:type="gramEnd"/>
      <w:r w:rsidRPr="00B55179">
        <w:rPr>
          <w:b/>
          <w:bCs/>
          <w:i/>
          <w:iCs/>
          <w:szCs w:val="24"/>
        </w:rPr>
        <w:t xml:space="preserve"> Громов С.П. </w:t>
      </w:r>
      <w:r w:rsidRPr="00B55179">
        <w:rPr>
          <w:b/>
          <w:bCs/>
          <w:i/>
          <w:iCs/>
          <w:szCs w:val="24"/>
          <w:vertAlign w:val="superscript"/>
        </w:rPr>
        <w:t>1,2</w:t>
      </w:r>
      <w:r w:rsidRPr="00B55179">
        <w:rPr>
          <w:b/>
          <w:bCs/>
          <w:i/>
          <w:iCs/>
          <w:szCs w:val="24"/>
        </w:rPr>
        <w:t xml:space="preserve">, </w:t>
      </w:r>
      <w:r>
        <w:rPr>
          <w:b/>
          <w:bCs/>
          <w:i/>
          <w:iCs/>
          <w:szCs w:val="24"/>
        </w:rPr>
        <w:t>Мельников М</w:t>
      </w:r>
      <w:r w:rsidRPr="00B55179">
        <w:rPr>
          <w:b/>
          <w:bCs/>
          <w:i/>
          <w:iCs/>
          <w:szCs w:val="24"/>
        </w:rPr>
        <w:t>.</w:t>
      </w:r>
      <w:r>
        <w:rPr>
          <w:b/>
          <w:bCs/>
          <w:i/>
          <w:iCs/>
          <w:szCs w:val="24"/>
        </w:rPr>
        <w:t>Я</w:t>
      </w:r>
      <w:r w:rsidRPr="00B55179">
        <w:rPr>
          <w:b/>
          <w:bCs/>
          <w:i/>
          <w:iCs/>
          <w:szCs w:val="24"/>
        </w:rPr>
        <w:t xml:space="preserve">. </w:t>
      </w:r>
      <w:r w:rsidRPr="00B55179">
        <w:rPr>
          <w:b/>
          <w:bCs/>
          <w:i/>
          <w:iCs/>
          <w:szCs w:val="24"/>
          <w:vertAlign w:val="superscript"/>
        </w:rPr>
        <w:t>2</w:t>
      </w:r>
      <w:r w:rsidRPr="00B55179">
        <w:rPr>
          <w:i/>
          <w:iCs/>
        </w:rPr>
        <w:t xml:space="preserve"> </w:t>
      </w:r>
    </w:p>
    <w:p w14:paraId="40705F36" w14:textId="77777777" w:rsidR="00D41060" w:rsidRPr="00B55179" w:rsidRDefault="00D41060" w:rsidP="00B55179">
      <w:pPr>
        <w:spacing w:line="240" w:lineRule="auto"/>
        <w:jc w:val="center"/>
        <w:rPr>
          <w:i/>
          <w:iCs/>
        </w:rPr>
      </w:pPr>
      <w:r w:rsidRPr="001A466F">
        <w:rPr>
          <w:i/>
          <w:iCs/>
        </w:rPr>
        <w:t>Аспирант</w:t>
      </w:r>
      <w:r w:rsidRPr="00E9751F">
        <w:rPr>
          <w:i/>
          <w:iCs/>
        </w:rPr>
        <w:t xml:space="preserve">, </w:t>
      </w:r>
      <w:r>
        <w:rPr>
          <w:i/>
          <w:iCs/>
        </w:rPr>
        <w:t>4</w:t>
      </w:r>
      <w:r w:rsidRPr="00E9751F">
        <w:rPr>
          <w:i/>
          <w:iCs/>
        </w:rPr>
        <w:t xml:space="preserve"> </w:t>
      </w:r>
      <w:r w:rsidRPr="001A466F">
        <w:rPr>
          <w:i/>
          <w:iCs/>
        </w:rPr>
        <w:t>год</w:t>
      </w:r>
      <w:r w:rsidRPr="00E9751F">
        <w:rPr>
          <w:i/>
          <w:iCs/>
        </w:rPr>
        <w:t xml:space="preserve"> </w:t>
      </w:r>
      <w:r w:rsidRPr="001A466F">
        <w:rPr>
          <w:i/>
          <w:iCs/>
        </w:rPr>
        <w:t>обучения</w:t>
      </w:r>
    </w:p>
    <w:p w14:paraId="32017DAC" w14:textId="77777777" w:rsidR="00D41060" w:rsidRDefault="00D41060" w:rsidP="00B55179">
      <w:pPr>
        <w:spacing w:line="240" w:lineRule="auto"/>
        <w:jc w:val="both"/>
        <w:rPr>
          <w:i/>
          <w:iCs/>
          <w:szCs w:val="24"/>
        </w:rPr>
      </w:pPr>
      <w:bookmarkStart w:id="1" w:name="_Hlk141332774"/>
      <w:bookmarkEnd w:id="0"/>
      <w:r w:rsidRPr="000A3B51">
        <w:rPr>
          <w:i/>
          <w:iCs/>
          <w:szCs w:val="24"/>
          <w:vertAlign w:val="superscript"/>
        </w:rPr>
        <w:t>1</w:t>
      </w:r>
      <w:r>
        <w:rPr>
          <w:i/>
          <w:iCs/>
          <w:szCs w:val="24"/>
        </w:rPr>
        <w:t xml:space="preserve"> </w:t>
      </w:r>
      <w:r w:rsidRPr="000A3B51">
        <w:rPr>
          <w:i/>
          <w:iCs/>
          <w:szCs w:val="24"/>
        </w:rPr>
        <w:t>Центр фотохимии РАН, ФНИЦ “Кристаллография и фотоника”</w:t>
      </w:r>
      <w:r w:rsidRPr="005A32EA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РАН.</w:t>
      </w:r>
    </w:p>
    <w:p w14:paraId="7E3F0E44" w14:textId="77777777" w:rsidR="00D41060" w:rsidRDefault="00D41060" w:rsidP="00B55179">
      <w:pPr>
        <w:spacing w:line="240" w:lineRule="auto"/>
        <w:jc w:val="both"/>
        <w:rPr>
          <w:i/>
          <w:iCs/>
          <w:szCs w:val="24"/>
        </w:rPr>
      </w:pPr>
      <w:r w:rsidRPr="000A3B51">
        <w:rPr>
          <w:i/>
          <w:iCs/>
          <w:szCs w:val="24"/>
          <w:vertAlign w:val="superscript"/>
        </w:rPr>
        <w:t>2</w:t>
      </w:r>
      <w:r w:rsidRPr="000A3B51">
        <w:rPr>
          <w:i/>
          <w:iCs/>
          <w:szCs w:val="24"/>
        </w:rPr>
        <w:t xml:space="preserve"> Химический факультет Московского государственного университета имени М. В. Ломоносова</w:t>
      </w:r>
      <w:r w:rsidRPr="00B31E85">
        <w:rPr>
          <w:i/>
          <w:iCs/>
          <w:szCs w:val="24"/>
        </w:rPr>
        <w:t>.</w:t>
      </w:r>
    </w:p>
    <w:p w14:paraId="54133E4A" w14:textId="77777777" w:rsidR="00D41060" w:rsidRPr="009B727C" w:rsidRDefault="00D41060" w:rsidP="00B55179">
      <w:pPr>
        <w:tabs>
          <w:tab w:val="left" w:pos="5880"/>
        </w:tabs>
        <w:spacing w:line="240" w:lineRule="auto"/>
        <w:jc w:val="center"/>
        <w:rPr>
          <w:i/>
          <w:iCs/>
          <w:lang w:val="pt-BR"/>
        </w:rPr>
      </w:pPr>
      <w:r w:rsidRPr="009B727C">
        <w:rPr>
          <w:i/>
          <w:iCs/>
          <w:lang w:val="pt-BR"/>
        </w:rPr>
        <w:t>E-Mail: star.roman-96@yandex.ru</w:t>
      </w:r>
    </w:p>
    <w:bookmarkEnd w:id="1"/>
    <w:p w14:paraId="014972D4" w14:textId="77777777" w:rsidR="00D41060" w:rsidRPr="00456B9C" w:rsidRDefault="00D41060" w:rsidP="00B55179">
      <w:pPr>
        <w:spacing w:line="240" w:lineRule="auto"/>
        <w:ind w:firstLine="567"/>
        <w:jc w:val="both"/>
        <w:rPr>
          <w:szCs w:val="24"/>
        </w:rPr>
      </w:pPr>
      <w:r w:rsidRPr="00B924A0">
        <w:rPr>
          <w:szCs w:val="24"/>
        </w:rPr>
        <w:t xml:space="preserve">Бис(азакраун)содержащие </w:t>
      </w:r>
      <w:r w:rsidRPr="00D57B87">
        <w:rPr>
          <w:szCs w:val="24"/>
        </w:rPr>
        <w:t xml:space="preserve">диеноны привлекают внимание в качестве прототипов </w:t>
      </w:r>
      <w:proofErr w:type="spellStart"/>
      <w:r w:rsidRPr="00D57B87">
        <w:rPr>
          <w:szCs w:val="24"/>
        </w:rPr>
        <w:t>фотопереключаемых</w:t>
      </w:r>
      <w:proofErr w:type="spellEnd"/>
      <w:r w:rsidRPr="00D57B87">
        <w:rPr>
          <w:szCs w:val="24"/>
        </w:rPr>
        <w:t xml:space="preserve"> супрамолекулярных устройств и оптических молекулярных </w:t>
      </w:r>
      <w:proofErr w:type="spellStart"/>
      <w:r w:rsidRPr="00D57B87">
        <w:rPr>
          <w:szCs w:val="24"/>
        </w:rPr>
        <w:t>хемосенсоров</w:t>
      </w:r>
      <w:proofErr w:type="spellEnd"/>
      <w:r w:rsidRPr="00D57B87">
        <w:rPr>
          <w:szCs w:val="24"/>
        </w:rPr>
        <w:t xml:space="preserve"> благодаря своей способности связывать катионы металлов</w:t>
      </w:r>
      <w:r w:rsidRPr="00D57B87">
        <w:t xml:space="preserve"> </w:t>
      </w:r>
      <w:r w:rsidRPr="00D57B87">
        <w:rPr>
          <w:szCs w:val="24"/>
        </w:rPr>
        <w:t xml:space="preserve">[1]. Явление рекоординации катиона металла в основном и возбужденном состоянии было обнаружено в краунсодержащих </w:t>
      </w:r>
      <w:proofErr w:type="spellStart"/>
      <w:r w:rsidRPr="00D57B87">
        <w:rPr>
          <w:szCs w:val="24"/>
        </w:rPr>
        <w:t>стириловых</w:t>
      </w:r>
      <w:proofErr w:type="spellEnd"/>
      <w:r w:rsidRPr="00D57B87">
        <w:rPr>
          <w:szCs w:val="24"/>
        </w:rPr>
        <w:t xml:space="preserve"> красителях и исследовано методом функционала плотности [2]. Было показано, что рекоординация связана с изменением конформации макроцикла, в результате которой катион либо связан со всеми гетероатомами азакраун-эфирного остатка, а краун-эфирный атом азота исключен из цепи сопряжения, либо связан только с атомами кислорода, а краун-эфирный атом азота остается в цепи сопряжения. Первый тип конформаций приводит к гипсохромному</w:t>
      </w:r>
      <w:r>
        <w:rPr>
          <w:szCs w:val="24"/>
        </w:rPr>
        <w:t xml:space="preserve"> сдвигу полосы поглощения комплекса, а для второго типа спектр поглощения мало отличается от спектра свободного красителя. Также было показано, что склонность к рекоординации зависит от соответствия размера катиона и размера полости макроцикла, а также от заряда иона. Сольватация катиона оказывает ключевое влияние на рекоординацию.</w:t>
      </w:r>
    </w:p>
    <w:p w14:paraId="79C6EF9A" w14:textId="77777777" w:rsidR="00D41060" w:rsidRDefault="00D41060" w:rsidP="005A32EA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В данной работе методом </w:t>
      </w:r>
      <w:r>
        <w:rPr>
          <w:szCs w:val="24"/>
          <w:lang w:val="en-US"/>
        </w:rPr>
        <w:t>DFT</w:t>
      </w:r>
      <w:r w:rsidRPr="00B60FC4">
        <w:rPr>
          <w:szCs w:val="24"/>
        </w:rPr>
        <w:t xml:space="preserve"> </w:t>
      </w:r>
      <w:r>
        <w:rPr>
          <w:szCs w:val="24"/>
        </w:rPr>
        <w:t xml:space="preserve">и </w:t>
      </w:r>
      <w:r>
        <w:rPr>
          <w:szCs w:val="24"/>
          <w:lang w:val="en-US"/>
        </w:rPr>
        <w:t>TDDFT</w:t>
      </w:r>
      <w:r w:rsidRPr="00B60FC4">
        <w:rPr>
          <w:szCs w:val="24"/>
        </w:rPr>
        <w:t xml:space="preserve"> </w:t>
      </w:r>
      <w:r>
        <w:rPr>
          <w:szCs w:val="24"/>
        </w:rPr>
        <w:t>исследованы бис-аза-18-краун-6-содержащие диеноны (</w:t>
      </w:r>
      <w:r w:rsidRPr="00E256BF">
        <w:rPr>
          <w:szCs w:val="24"/>
        </w:rPr>
        <w:t>Рис. 1</w:t>
      </w:r>
      <w:r>
        <w:rPr>
          <w:szCs w:val="24"/>
        </w:rPr>
        <w:t xml:space="preserve">) и их комплексы с катионами </w:t>
      </w:r>
      <w:r>
        <w:rPr>
          <w:szCs w:val="24"/>
          <w:lang w:val="en-US"/>
        </w:rPr>
        <w:t>K</w:t>
      </w:r>
      <w:r w:rsidRPr="00AF1E8D">
        <w:rPr>
          <w:szCs w:val="24"/>
          <w:vertAlign w:val="superscript"/>
        </w:rPr>
        <w:t>+</w:t>
      </w:r>
      <w:r w:rsidRPr="00456B9C">
        <w:rPr>
          <w:szCs w:val="24"/>
        </w:rPr>
        <w:t xml:space="preserve">, </w:t>
      </w:r>
      <w:r>
        <w:rPr>
          <w:szCs w:val="24"/>
          <w:lang w:val="en-US"/>
        </w:rPr>
        <w:t>Ca</w:t>
      </w:r>
      <w:r w:rsidRPr="00AF1E8D">
        <w:rPr>
          <w:szCs w:val="24"/>
          <w:vertAlign w:val="superscript"/>
        </w:rPr>
        <w:t>2+</w:t>
      </w:r>
      <w:r w:rsidRPr="00456B9C">
        <w:rPr>
          <w:szCs w:val="24"/>
        </w:rPr>
        <w:t xml:space="preserve">, </w:t>
      </w:r>
      <w:r>
        <w:rPr>
          <w:szCs w:val="24"/>
          <w:lang w:val="en-US"/>
        </w:rPr>
        <w:t>Mg</w:t>
      </w:r>
      <w:r w:rsidRPr="00AF1E8D">
        <w:rPr>
          <w:szCs w:val="24"/>
          <w:vertAlign w:val="superscript"/>
        </w:rPr>
        <w:t>2+</w:t>
      </w:r>
      <w:r w:rsidRPr="00456B9C">
        <w:rPr>
          <w:szCs w:val="24"/>
        </w:rPr>
        <w:t>.</w:t>
      </w:r>
      <w:r>
        <w:rPr>
          <w:szCs w:val="24"/>
        </w:rPr>
        <w:t xml:space="preserve"> </w:t>
      </w:r>
    </w:p>
    <w:p w14:paraId="70C4777F" w14:textId="346F0B4C" w:rsidR="00D41060" w:rsidRPr="00EB1237" w:rsidRDefault="00AB4763" w:rsidP="00EB1237">
      <w:pPr>
        <w:spacing w:line="240" w:lineRule="auto"/>
        <w:jc w:val="center"/>
        <w:rPr>
          <w:noProof/>
          <w:lang w:eastAsia="ru-RU"/>
        </w:rPr>
      </w:pPr>
      <w:r>
        <w:object w:dxaOrig="6016" w:dyaOrig="2611" w14:anchorId="4116A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32.5pt;height:101.25pt" o:ole="">
            <v:imagedata r:id="rId5" o:title=""/>
          </v:shape>
          <o:OLEObject Type="Embed" ProgID="KingDrawXObject.Document" ShapeID="_x0000_i1027" DrawAspect="Content" ObjectID="_1770597737" r:id="rId6"/>
        </w:object>
      </w:r>
    </w:p>
    <w:p w14:paraId="3C294031" w14:textId="77777777" w:rsidR="00D41060" w:rsidRPr="00D57B87" w:rsidRDefault="00D41060" w:rsidP="005A32EA">
      <w:pPr>
        <w:spacing w:line="240" w:lineRule="auto"/>
        <w:jc w:val="center"/>
        <w:rPr>
          <w:szCs w:val="24"/>
        </w:rPr>
      </w:pPr>
      <w:r w:rsidRPr="00D959C3">
        <w:rPr>
          <w:szCs w:val="24"/>
        </w:rPr>
        <w:t>Рис. 1</w:t>
      </w:r>
      <w:r>
        <w:rPr>
          <w:szCs w:val="24"/>
        </w:rPr>
        <w:t xml:space="preserve">. </w:t>
      </w:r>
      <w:r w:rsidRPr="007104F3">
        <w:t xml:space="preserve">Структура </w:t>
      </w:r>
      <w:r>
        <w:t xml:space="preserve">краунсодержащих диенонов </w:t>
      </w:r>
      <w:r w:rsidRPr="00D57B87">
        <w:t>циклоалканонового ряда</w:t>
      </w:r>
    </w:p>
    <w:p w14:paraId="159077C9" w14:textId="77777777" w:rsidR="00D41060" w:rsidRDefault="00D41060" w:rsidP="00A84525">
      <w:pPr>
        <w:spacing w:line="240" w:lineRule="auto"/>
        <w:ind w:firstLine="567"/>
        <w:jc w:val="both"/>
        <w:rPr>
          <w:szCs w:val="24"/>
        </w:rPr>
      </w:pPr>
      <w:r w:rsidRPr="00D57B87">
        <w:rPr>
          <w:szCs w:val="24"/>
        </w:rPr>
        <w:t xml:space="preserve">Исследованы различные сольватные формы комплексов с катионами стехиометрии </w:t>
      </w:r>
      <w:r w:rsidRPr="00D57B87">
        <w:rPr>
          <w:color w:val="000000"/>
          <w:szCs w:val="24"/>
        </w:rPr>
        <w:t>1:1</w:t>
      </w:r>
      <w:r w:rsidRPr="00D57B87">
        <w:rPr>
          <w:szCs w:val="24"/>
        </w:rPr>
        <w:t xml:space="preserve">, 2:1, 3:1. Для </w:t>
      </w:r>
      <w:r w:rsidRPr="00D57B87">
        <w:rPr>
          <w:szCs w:val="24"/>
          <w:lang w:val="en-US"/>
        </w:rPr>
        <w:t>Mg</w:t>
      </w:r>
      <w:r w:rsidRPr="00D57B87">
        <w:rPr>
          <w:szCs w:val="24"/>
          <w:vertAlign w:val="superscript"/>
        </w:rPr>
        <w:t>2+</w:t>
      </w:r>
      <w:r w:rsidRPr="00D57B87">
        <w:rPr>
          <w:szCs w:val="24"/>
        </w:rPr>
        <w:t xml:space="preserve"> с большой поверхностной плотностью заряда была показана возможность координации по карбонильному атому кислорода. Рекоординацию изучали как на поверхностях основного </w:t>
      </w:r>
      <w:r w:rsidRPr="00D57B87">
        <w:rPr>
          <w:szCs w:val="24"/>
          <w:lang w:val="en-US"/>
        </w:rPr>
        <w:t>S</w:t>
      </w:r>
      <w:r w:rsidRPr="00D57B87">
        <w:rPr>
          <w:szCs w:val="24"/>
          <w:vertAlign w:val="subscript"/>
        </w:rPr>
        <w:t>0</w:t>
      </w:r>
      <w:r w:rsidRPr="00D57B87">
        <w:rPr>
          <w:szCs w:val="24"/>
        </w:rPr>
        <w:t xml:space="preserve">, так и в возбужденном </w:t>
      </w:r>
      <w:r w:rsidRPr="00D57B87">
        <w:rPr>
          <w:szCs w:val="24"/>
          <w:lang w:val="en-US"/>
        </w:rPr>
        <w:t>S</w:t>
      </w:r>
      <w:r w:rsidRPr="00D57B87">
        <w:rPr>
          <w:szCs w:val="24"/>
          <w:vertAlign w:val="subscript"/>
        </w:rPr>
        <w:t>1</w:t>
      </w:r>
      <w:r w:rsidRPr="00D57B87">
        <w:rPr>
          <w:szCs w:val="24"/>
        </w:rPr>
        <w:t xml:space="preserve"> состояниях. Обнаружено, что относительная глубина минимумов конформеров обоих типов определяется поверхностной плотностью заряда на катионе и геометрическим соответствием между катионом и полостью макроцикла. Изменение размера центрального цикла не приводит к существенным изменениям фотофизических свойств, поскольку мало искажает сопряжённую систему.</w:t>
      </w:r>
    </w:p>
    <w:p w14:paraId="625027A5" w14:textId="77777777" w:rsidR="00D41060" w:rsidRDefault="00D41060" w:rsidP="009B727C">
      <w:pPr>
        <w:spacing w:line="240" w:lineRule="auto"/>
        <w:jc w:val="both"/>
        <w:rPr>
          <w:szCs w:val="24"/>
        </w:rPr>
      </w:pPr>
    </w:p>
    <w:p w14:paraId="380DC5AD" w14:textId="77777777" w:rsidR="00D41060" w:rsidRPr="00EB1237" w:rsidRDefault="00D41060" w:rsidP="00B55179">
      <w:pPr>
        <w:spacing w:line="240" w:lineRule="auto"/>
        <w:jc w:val="both"/>
        <w:rPr>
          <w:szCs w:val="24"/>
          <w:lang w:val="en-US"/>
        </w:rPr>
      </w:pPr>
      <w:r w:rsidRPr="00B924A0">
        <w:rPr>
          <w:i/>
          <w:iCs/>
          <w:sz w:val="23"/>
          <w:szCs w:val="23"/>
        </w:rPr>
        <w:t xml:space="preserve">Работа была выполнена при </w:t>
      </w:r>
      <w:r>
        <w:rPr>
          <w:i/>
          <w:iCs/>
          <w:sz w:val="23"/>
          <w:szCs w:val="23"/>
        </w:rPr>
        <w:t xml:space="preserve">финансовой </w:t>
      </w:r>
      <w:r w:rsidRPr="00B924A0">
        <w:rPr>
          <w:i/>
          <w:iCs/>
          <w:sz w:val="23"/>
          <w:szCs w:val="23"/>
        </w:rPr>
        <w:t xml:space="preserve">поддержке Российского научного фонда (грант. </w:t>
      </w:r>
      <w:r w:rsidRPr="00EB1237">
        <w:rPr>
          <w:i/>
          <w:lang w:val="en-US"/>
        </w:rPr>
        <w:t>№22-13-00064</w:t>
      </w:r>
      <w:r w:rsidRPr="00EB1237">
        <w:rPr>
          <w:i/>
          <w:iCs/>
          <w:sz w:val="23"/>
          <w:szCs w:val="23"/>
          <w:lang w:val="en-US"/>
        </w:rPr>
        <w:t>).</w:t>
      </w:r>
    </w:p>
    <w:p w14:paraId="0365446F" w14:textId="77777777" w:rsidR="00D41060" w:rsidRPr="00EB1237" w:rsidRDefault="00D41060" w:rsidP="00B55179">
      <w:pPr>
        <w:spacing w:line="240" w:lineRule="auto"/>
        <w:jc w:val="center"/>
        <w:rPr>
          <w:b/>
          <w:lang w:val="en-US"/>
        </w:rPr>
      </w:pPr>
      <w:r>
        <w:rPr>
          <w:b/>
        </w:rPr>
        <w:t>Литература</w:t>
      </w:r>
    </w:p>
    <w:p w14:paraId="5EFF0DD8" w14:textId="77777777" w:rsidR="00D41060" w:rsidRDefault="00D41060" w:rsidP="009E0751">
      <w:pPr>
        <w:pStyle w:val="a8"/>
        <w:ind w:left="0"/>
        <w:jc w:val="both"/>
        <w:rPr>
          <w:lang w:val="en-US"/>
        </w:rPr>
      </w:pPr>
      <w:r w:rsidRPr="00EB1237">
        <w:rPr>
          <w:lang w:val="en-US"/>
        </w:rPr>
        <w:t xml:space="preserve">1. </w:t>
      </w:r>
      <w:hyperlink r:id="rId7" w:history="1">
        <w:proofErr w:type="spellStart"/>
        <w:r w:rsidRPr="009E0751">
          <w:rPr>
            <w:rStyle w:val="a7"/>
            <w:rFonts w:cs="Symbol"/>
            <w:color w:val="000000"/>
            <w:u w:val="none"/>
            <w:lang w:val="en-US"/>
          </w:rPr>
          <w:t>Volchkov</w:t>
        </w:r>
        <w:proofErr w:type="spellEnd"/>
      </w:hyperlink>
      <w:r w:rsidRPr="00EB1237">
        <w:rPr>
          <w:rStyle w:val="a7"/>
          <w:rFonts w:cs="Symbol"/>
          <w:color w:val="000000"/>
          <w:u w:val="none"/>
          <w:lang w:val="en-US"/>
        </w:rPr>
        <w:t xml:space="preserve"> </w:t>
      </w:r>
      <w:r w:rsidRPr="009E0751">
        <w:rPr>
          <w:lang w:val="en-US"/>
        </w:rPr>
        <w:t>V</w:t>
      </w:r>
      <w:r w:rsidRPr="00EB1237">
        <w:rPr>
          <w:lang w:val="en-US"/>
        </w:rPr>
        <w:t xml:space="preserve">. </w:t>
      </w:r>
      <w:r w:rsidRPr="009E0751">
        <w:rPr>
          <w:lang w:val="en-US"/>
        </w:rPr>
        <w:t>V</w:t>
      </w:r>
      <w:r w:rsidRPr="00EB1237">
        <w:rPr>
          <w:lang w:val="en-US"/>
        </w:rPr>
        <w:t xml:space="preserve">., </w:t>
      </w:r>
      <w:r w:rsidRPr="009E0751">
        <w:rPr>
          <w:lang w:val="en-US"/>
        </w:rPr>
        <w:t>Khimich</w:t>
      </w:r>
      <w:r w:rsidRPr="00EB1237">
        <w:rPr>
          <w:lang w:val="en-US"/>
        </w:rPr>
        <w:t xml:space="preserve"> </w:t>
      </w:r>
      <w:r w:rsidRPr="009E0751">
        <w:rPr>
          <w:lang w:val="en-US"/>
        </w:rPr>
        <w:t>M</w:t>
      </w:r>
      <w:r w:rsidRPr="00EB1237">
        <w:rPr>
          <w:lang w:val="en-US"/>
        </w:rPr>
        <w:t xml:space="preserve">. </w:t>
      </w:r>
      <w:r w:rsidRPr="009E0751">
        <w:rPr>
          <w:lang w:val="en-US"/>
        </w:rPr>
        <w:t>N</w:t>
      </w:r>
      <w:hyperlink r:id="rId8" w:history="1">
        <w:r w:rsidRPr="00EB1237">
          <w:rPr>
            <w:rStyle w:val="a7"/>
            <w:rFonts w:cs="Symbol"/>
            <w:color w:val="000000"/>
            <w:u w:val="none"/>
            <w:lang w:val="en-US"/>
          </w:rPr>
          <w:t>.</w:t>
        </w:r>
      </w:hyperlink>
      <w:r w:rsidRPr="00EB1237">
        <w:rPr>
          <w:lang w:val="en-US"/>
        </w:rPr>
        <w:t xml:space="preserve">, </w:t>
      </w:r>
      <w:hyperlink r:id="rId9" w:history="1">
        <w:r w:rsidRPr="009E0751">
          <w:rPr>
            <w:rStyle w:val="a7"/>
            <w:rFonts w:cs="Symbol"/>
            <w:color w:val="000000"/>
            <w:u w:val="none"/>
            <w:lang w:val="en-US"/>
          </w:rPr>
          <w:t>Melnikov</w:t>
        </w:r>
      </w:hyperlink>
      <w:r w:rsidRPr="00EB1237">
        <w:rPr>
          <w:lang w:val="en-US"/>
        </w:rPr>
        <w:t xml:space="preserve"> </w:t>
      </w:r>
      <w:r w:rsidRPr="009E0751">
        <w:rPr>
          <w:lang w:val="en-US"/>
        </w:rPr>
        <w:t>M</w:t>
      </w:r>
      <w:r w:rsidRPr="00EB1237">
        <w:rPr>
          <w:lang w:val="en-US"/>
        </w:rPr>
        <w:t xml:space="preserve">. </w:t>
      </w:r>
      <w:r w:rsidRPr="009E0751">
        <w:rPr>
          <w:lang w:val="en-US"/>
        </w:rPr>
        <w:t>Ya</w:t>
      </w:r>
      <w:r w:rsidRPr="00EB1237">
        <w:rPr>
          <w:lang w:val="en-US"/>
        </w:rPr>
        <w:t xml:space="preserve">., </w:t>
      </w:r>
      <w:hyperlink r:id="rId10" w:history="1">
        <w:r w:rsidRPr="00DC4427">
          <w:rPr>
            <w:rStyle w:val="a7"/>
            <w:rFonts w:cs="Symbol"/>
            <w:color w:val="000000"/>
            <w:u w:val="none"/>
            <w:lang w:val="en-US"/>
          </w:rPr>
          <w:t>Egorov</w:t>
        </w:r>
      </w:hyperlink>
      <w:r w:rsidRPr="00EB1237">
        <w:rPr>
          <w:lang w:val="en-US"/>
        </w:rPr>
        <w:t xml:space="preserve"> </w:t>
      </w:r>
      <w:r w:rsidRPr="009E0751">
        <w:rPr>
          <w:lang w:val="en-US"/>
        </w:rPr>
        <w:t>A</w:t>
      </w:r>
      <w:r w:rsidRPr="00EB1237">
        <w:rPr>
          <w:lang w:val="en-US"/>
        </w:rPr>
        <w:t xml:space="preserve">. </w:t>
      </w:r>
      <w:r w:rsidRPr="009E0751">
        <w:rPr>
          <w:lang w:val="en-US"/>
        </w:rPr>
        <w:t>E</w:t>
      </w:r>
      <w:r w:rsidRPr="00EB1237">
        <w:rPr>
          <w:lang w:val="en-US"/>
        </w:rPr>
        <w:t xml:space="preserve">., </w:t>
      </w:r>
      <w:hyperlink r:id="rId11" w:history="1">
        <w:proofErr w:type="spellStart"/>
        <w:r w:rsidRPr="00DC4427">
          <w:rPr>
            <w:rStyle w:val="a7"/>
            <w:rFonts w:cs="Symbol"/>
            <w:color w:val="000000"/>
            <w:u w:val="none"/>
            <w:lang w:val="en-US"/>
          </w:rPr>
          <w:t>Starostin</w:t>
        </w:r>
        <w:proofErr w:type="spellEnd"/>
      </w:hyperlink>
      <w:r w:rsidRPr="00EB1237">
        <w:rPr>
          <w:rStyle w:val="a7"/>
          <w:rFonts w:cs="Symbol"/>
          <w:color w:val="000000"/>
          <w:u w:val="none"/>
          <w:lang w:val="en-US"/>
        </w:rPr>
        <w:t xml:space="preserve"> </w:t>
      </w:r>
      <w:r w:rsidRPr="00DC4427">
        <w:rPr>
          <w:lang w:val="en-US"/>
        </w:rPr>
        <w:t>R</w:t>
      </w:r>
      <w:r w:rsidRPr="00EB1237">
        <w:rPr>
          <w:lang w:val="en-US"/>
        </w:rPr>
        <w:t xml:space="preserve">. </w:t>
      </w:r>
      <w:r w:rsidRPr="00DC4427">
        <w:rPr>
          <w:lang w:val="en-US"/>
        </w:rPr>
        <w:t>O</w:t>
      </w:r>
      <w:r w:rsidRPr="00EB1237">
        <w:rPr>
          <w:lang w:val="en-US"/>
        </w:rPr>
        <w:t xml:space="preserve">., </w:t>
      </w:r>
      <w:r w:rsidRPr="00DC4427">
        <w:rPr>
          <w:lang w:val="en-US"/>
        </w:rPr>
        <w:t>Fomina</w:t>
      </w:r>
      <w:r w:rsidRPr="00EB1237">
        <w:rPr>
          <w:lang w:val="en-US"/>
        </w:rPr>
        <w:t xml:space="preserve"> </w:t>
      </w:r>
      <w:r w:rsidRPr="00DC4427">
        <w:rPr>
          <w:lang w:val="en-US"/>
        </w:rPr>
        <w:t>M</w:t>
      </w:r>
      <w:r w:rsidRPr="00EB1237">
        <w:rPr>
          <w:lang w:val="en-US"/>
        </w:rPr>
        <w:t xml:space="preserve">. </w:t>
      </w:r>
      <w:r w:rsidRPr="00DC4427">
        <w:rPr>
          <w:lang w:val="en-US"/>
        </w:rPr>
        <w:t>V</w:t>
      </w:r>
      <w:r w:rsidRPr="00EB1237">
        <w:rPr>
          <w:lang w:val="en-US"/>
        </w:rPr>
        <w:t xml:space="preserve">.,  </w:t>
      </w:r>
      <w:r w:rsidRPr="009E0751">
        <w:rPr>
          <w:lang w:val="en-US"/>
        </w:rPr>
        <w:t>Gromov</w:t>
      </w:r>
      <w:r w:rsidRPr="00EB1237">
        <w:rPr>
          <w:lang w:val="en-US"/>
        </w:rPr>
        <w:t xml:space="preserve"> </w:t>
      </w:r>
      <w:r w:rsidRPr="00DC4427">
        <w:rPr>
          <w:lang w:val="en-US"/>
        </w:rPr>
        <w:t>S</w:t>
      </w:r>
      <w:r w:rsidRPr="00EB1237">
        <w:rPr>
          <w:lang w:val="en-US"/>
        </w:rPr>
        <w:t xml:space="preserve">. </w:t>
      </w:r>
      <w:r w:rsidRPr="00DC4427">
        <w:rPr>
          <w:lang w:val="en-US"/>
        </w:rPr>
        <w:t>P</w:t>
      </w:r>
      <w:r w:rsidRPr="00EB1237">
        <w:rPr>
          <w:lang w:val="en-US"/>
        </w:rPr>
        <w:t xml:space="preserve">. </w:t>
      </w:r>
      <w:r w:rsidRPr="009E0751">
        <w:rPr>
          <w:lang w:val="en-US"/>
        </w:rPr>
        <w:t>Photoinduced</w:t>
      </w:r>
      <w:r w:rsidRPr="00EB1237">
        <w:rPr>
          <w:lang w:val="en-US"/>
        </w:rPr>
        <w:t xml:space="preserve"> </w:t>
      </w:r>
      <w:proofErr w:type="spellStart"/>
      <w:r w:rsidRPr="009E0751">
        <w:rPr>
          <w:lang w:val="en-US"/>
        </w:rPr>
        <w:t>recoordination</w:t>
      </w:r>
      <w:proofErr w:type="spellEnd"/>
      <w:r w:rsidRPr="00EB1237">
        <w:rPr>
          <w:lang w:val="en-US"/>
        </w:rPr>
        <w:t xml:space="preserve"> </w:t>
      </w:r>
      <w:r w:rsidRPr="009E0751">
        <w:rPr>
          <w:lang w:val="en-US"/>
        </w:rPr>
        <w:t>in</w:t>
      </w:r>
      <w:r w:rsidRPr="00EB1237">
        <w:rPr>
          <w:lang w:val="en-US"/>
        </w:rPr>
        <w:t xml:space="preserve"> </w:t>
      </w:r>
      <w:r w:rsidRPr="009E0751">
        <w:rPr>
          <w:lang w:val="en-US"/>
        </w:rPr>
        <w:t>the</w:t>
      </w:r>
      <w:r w:rsidRPr="00EB1237">
        <w:rPr>
          <w:lang w:val="en-US"/>
        </w:rPr>
        <w:t xml:space="preserve"> </w:t>
      </w:r>
      <w:r w:rsidRPr="009E0751">
        <w:rPr>
          <w:lang w:val="en-US"/>
        </w:rPr>
        <w:t>complexes</w:t>
      </w:r>
      <w:r w:rsidRPr="00EB1237">
        <w:rPr>
          <w:lang w:val="en-US"/>
        </w:rPr>
        <w:t xml:space="preserve"> </w:t>
      </w:r>
      <w:r w:rsidRPr="009E0751">
        <w:rPr>
          <w:lang w:val="en-US"/>
        </w:rPr>
        <w:t>of</w:t>
      </w:r>
      <w:r w:rsidRPr="00EB1237">
        <w:rPr>
          <w:lang w:val="en-US"/>
        </w:rPr>
        <w:t xml:space="preserve"> </w:t>
      </w:r>
      <w:r w:rsidRPr="009E0751">
        <w:rPr>
          <w:lang w:val="en-US"/>
        </w:rPr>
        <w:t>bis</w:t>
      </w:r>
      <w:r w:rsidRPr="00EB1237">
        <w:rPr>
          <w:lang w:val="en-US"/>
        </w:rPr>
        <w:t>-</w:t>
      </w:r>
      <w:r w:rsidRPr="009E0751">
        <w:rPr>
          <w:lang w:val="en-US"/>
        </w:rPr>
        <w:t>aza</w:t>
      </w:r>
      <w:r w:rsidRPr="00EB1237">
        <w:rPr>
          <w:lang w:val="en-US"/>
        </w:rPr>
        <w:t>-18-</w:t>
      </w:r>
      <w:r w:rsidRPr="009E0751">
        <w:rPr>
          <w:lang w:val="en-US"/>
        </w:rPr>
        <w:t>crown</w:t>
      </w:r>
      <w:r w:rsidRPr="00EB1237">
        <w:rPr>
          <w:lang w:val="en-US"/>
        </w:rPr>
        <w:t>-6-</w:t>
      </w:r>
      <w:r w:rsidRPr="009E0751">
        <w:rPr>
          <w:lang w:val="en-US"/>
        </w:rPr>
        <w:t>containing</w:t>
      </w:r>
      <w:r w:rsidRPr="00EB1237">
        <w:rPr>
          <w:lang w:val="en-US"/>
        </w:rPr>
        <w:t xml:space="preserve"> </w:t>
      </w:r>
      <w:proofErr w:type="spellStart"/>
      <w:r w:rsidRPr="009E0751">
        <w:rPr>
          <w:lang w:val="en-US"/>
        </w:rPr>
        <w:t>dibenzylidenecyclobutanone</w:t>
      </w:r>
      <w:proofErr w:type="spellEnd"/>
      <w:r w:rsidRPr="00EB1237">
        <w:rPr>
          <w:lang w:val="en-US"/>
        </w:rPr>
        <w:t xml:space="preserve"> </w:t>
      </w:r>
      <w:r w:rsidRPr="009E0751">
        <w:rPr>
          <w:lang w:val="en-US"/>
        </w:rPr>
        <w:t>with</w:t>
      </w:r>
      <w:r w:rsidRPr="00EB1237">
        <w:rPr>
          <w:lang w:val="en-US"/>
        </w:rPr>
        <w:t xml:space="preserve"> </w:t>
      </w:r>
      <w:r w:rsidRPr="009E0751">
        <w:rPr>
          <w:lang w:val="en-US"/>
        </w:rPr>
        <w:t>alkali</w:t>
      </w:r>
      <w:r w:rsidRPr="00EB1237">
        <w:rPr>
          <w:lang w:val="en-US"/>
        </w:rPr>
        <w:t xml:space="preserve"> </w:t>
      </w:r>
      <w:r w:rsidRPr="009E0751">
        <w:rPr>
          <w:lang w:val="en-US"/>
        </w:rPr>
        <w:t>and</w:t>
      </w:r>
      <w:r w:rsidRPr="00EB1237">
        <w:rPr>
          <w:lang w:val="en-US"/>
        </w:rPr>
        <w:t xml:space="preserve"> </w:t>
      </w:r>
      <w:r w:rsidRPr="009E0751">
        <w:rPr>
          <w:lang w:val="en-US"/>
        </w:rPr>
        <w:t>alkaline</w:t>
      </w:r>
      <w:r w:rsidRPr="00EB1237">
        <w:rPr>
          <w:lang w:val="en-US"/>
        </w:rPr>
        <w:t>-</w:t>
      </w:r>
      <w:r w:rsidRPr="009E0751">
        <w:rPr>
          <w:lang w:val="en-US"/>
        </w:rPr>
        <w:t>earth</w:t>
      </w:r>
      <w:r w:rsidRPr="00EB1237">
        <w:rPr>
          <w:lang w:val="en-US"/>
        </w:rPr>
        <w:t xml:space="preserve"> </w:t>
      </w:r>
      <w:r w:rsidRPr="009E0751">
        <w:rPr>
          <w:lang w:val="en-US"/>
        </w:rPr>
        <w:t>metal</w:t>
      </w:r>
      <w:r w:rsidRPr="00EB1237">
        <w:rPr>
          <w:lang w:val="en-US"/>
        </w:rPr>
        <w:t xml:space="preserve"> </w:t>
      </w:r>
      <w:r w:rsidRPr="009E0751">
        <w:rPr>
          <w:lang w:val="en-US"/>
        </w:rPr>
        <w:t>cations</w:t>
      </w:r>
      <w:r w:rsidRPr="00EB1237">
        <w:rPr>
          <w:lang w:val="en-US"/>
        </w:rPr>
        <w:t xml:space="preserve"> </w:t>
      </w:r>
      <w:hyperlink r:id="rId12" w:history="1">
        <w:r w:rsidRPr="00EB1237">
          <w:rPr>
            <w:rStyle w:val="a7"/>
            <w:rFonts w:cs="Symbol"/>
            <w:color w:val="000000"/>
            <w:u w:val="none"/>
            <w:lang w:val="en-US"/>
          </w:rPr>
          <w:t>//</w:t>
        </w:r>
      </w:hyperlink>
      <w:r w:rsidRPr="00EB1237">
        <w:rPr>
          <w:lang w:val="en-US"/>
        </w:rPr>
        <w:t xml:space="preserve"> </w:t>
      </w:r>
      <w:r w:rsidRPr="00DC4427">
        <w:rPr>
          <w:rFonts w:cs="Times New Roman"/>
          <w:lang w:val="en-US"/>
        </w:rPr>
        <w:t>Mendeleev</w:t>
      </w:r>
      <w:r w:rsidRPr="00EB1237">
        <w:rPr>
          <w:rFonts w:cs="Times New Roman"/>
          <w:lang w:val="en-US"/>
        </w:rPr>
        <w:t xml:space="preserve"> </w:t>
      </w:r>
      <w:proofErr w:type="spellStart"/>
      <w:r w:rsidRPr="00DC4427">
        <w:rPr>
          <w:rFonts w:cs="Times New Roman"/>
          <w:lang w:val="en-US"/>
        </w:rPr>
        <w:t>Commun</w:t>
      </w:r>
      <w:proofErr w:type="spellEnd"/>
      <w:r w:rsidRPr="00EB1237">
        <w:rPr>
          <w:rFonts w:cs="Times New Roman"/>
          <w:lang w:val="en-US"/>
        </w:rPr>
        <w:t>.</w:t>
      </w:r>
      <w:r w:rsidRPr="00EB1237">
        <w:rPr>
          <w:i/>
          <w:iCs/>
          <w:lang w:val="en-US"/>
        </w:rPr>
        <w:t xml:space="preserve"> </w:t>
      </w:r>
      <w:r w:rsidRPr="009E0751">
        <w:rPr>
          <w:iCs/>
          <w:lang w:val="en-US"/>
        </w:rPr>
        <w:t>2023</w:t>
      </w:r>
      <w:r w:rsidRPr="009E0751">
        <w:rPr>
          <w:i/>
          <w:iCs/>
          <w:lang w:val="en-US"/>
        </w:rPr>
        <w:t>.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Vol.</w:t>
      </w:r>
      <w:r w:rsidRPr="009E0751">
        <w:rPr>
          <w:i/>
          <w:iCs/>
          <w:lang w:val="en-US"/>
        </w:rPr>
        <w:t xml:space="preserve"> </w:t>
      </w:r>
      <w:r w:rsidRPr="009E0751">
        <w:rPr>
          <w:bCs/>
          <w:lang w:val="en-US"/>
        </w:rPr>
        <w:t>33</w:t>
      </w:r>
      <w:r>
        <w:rPr>
          <w:lang w:val="en-US"/>
        </w:rPr>
        <w:t>.</w:t>
      </w:r>
      <w:r w:rsidRPr="009E0751">
        <w:rPr>
          <w:lang w:val="en-US"/>
        </w:rPr>
        <w:t xml:space="preserve"> </w:t>
      </w:r>
      <w:r w:rsidRPr="009B727C">
        <w:rPr>
          <w:lang w:val="en-US"/>
        </w:rPr>
        <w:t>No. 3</w:t>
      </w:r>
      <w:r>
        <w:rPr>
          <w:lang w:val="en-US"/>
        </w:rPr>
        <w:t>.</w:t>
      </w:r>
      <w:r w:rsidRPr="009E0751">
        <w:rPr>
          <w:lang w:val="en-US"/>
        </w:rPr>
        <w:t xml:space="preserve"> </w:t>
      </w:r>
      <w:r>
        <w:rPr>
          <w:lang w:val="en-US"/>
        </w:rPr>
        <w:t xml:space="preserve">P. </w:t>
      </w:r>
      <w:r w:rsidRPr="009E0751">
        <w:rPr>
          <w:lang w:val="en-US"/>
        </w:rPr>
        <w:t>380</w:t>
      </w:r>
      <w:r>
        <w:rPr>
          <w:lang w:val="en-US"/>
        </w:rPr>
        <w:t>-384</w:t>
      </w:r>
      <w:r w:rsidRPr="009E0751">
        <w:rPr>
          <w:lang w:val="en-US"/>
        </w:rPr>
        <w:t>.</w:t>
      </w:r>
    </w:p>
    <w:p w14:paraId="79C30828" w14:textId="77777777" w:rsidR="00D41060" w:rsidRPr="00D959C3" w:rsidRDefault="00D41060" w:rsidP="009E0751">
      <w:pPr>
        <w:pStyle w:val="a8"/>
        <w:ind w:left="0"/>
        <w:jc w:val="both"/>
        <w:rPr>
          <w:lang w:val="en-US"/>
        </w:rPr>
      </w:pPr>
      <w:r>
        <w:rPr>
          <w:lang w:val="en-US"/>
        </w:rPr>
        <w:t xml:space="preserve">2. </w:t>
      </w:r>
      <w:r w:rsidRPr="00FA08BD">
        <w:rPr>
          <w:lang w:val="en-US"/>
        </w:rPr>
        <w:t xml:space="preserve">Freidzon A. Ya., </w:t>
      </w:r>
      <w:proofErr w:type="spellStart"/>
      <w:r w:rsidRPr="00FA08BD">
        <w:rPr>
          <w:lang w:val="en-US"/>
        </w:rPr>
        <w:t>Bagatur'yants</w:t>
      </w:r>
      <w:proofErr w:type="spellEnd"/>
      <w:r w:rsidRPr="00FA08BD">
        <w:rPr>
          <w:lang w:val="en-US"/>
        </w:rPr>
        <w:t xml:space="preserve"> A. A., Gromov S. P., </w:t>
      </w:r>
      <w:proofErr w:type="spellStart"/>
      <w:r w:rsidRPr="00FA08BD">
        <w:rPr>
          <w:lang w:val="en-US"/>
        </w:rPr>
        <w:t>Alfimov</w:t>
      </w:r>
      <w:proofErr w:type="spellEnd"/>
      <w:r w:rsidRPr="00FA08BD">
        <w:rPr>
          <w:lang w:val="en-US"/>
        </w:rPr>
        <w:t xml:space="preserve"> M. V.</w:t>
      </w:r>
      <w:r>
        <w:rPr>
          <w:lang w:val="en-US"/>
        </w:rPr>
        <w:t xml:space="preserve"> </w:t>
      </w:r>
      <w:r w:rsidRPr="00FA08BD">
        <w:rPr>
          <w:lang w:val="en-US"/>
        </w:rPr>
        <w:t xml:space="preserve"> </w:t>
      </w:r>
      <w:proofErr w:type="spellStart"/>
      <w:r w:rsidRPr="00A84525">
        <w:rPr>
          <w:lang w:val="en-US"/>
        </w:rPr>
        <w:t>Recoordination</w:t>
      </w:r>
      <w:proofErr w:type="spellEnd"/>
      <w:r w:rsidRPr="00A84525">
        <w:rPr>
          <w:lang w:val="en-US"/>
        </w:rPr>
        <w:t xml:space="preserve"> of a metal ion in the cavity of a crown compound: A theoretical study</w:t>
      </w:r>
      <w:r w:rsidRPr="00A84525">
        <w:rPr>
          <w:rFonts w:ascii="Arial" w:hAnsi="Arial" w:cs="Arial"/>
          <w:b/>
          <w:bCs/>
          <w:color w:val="131314"/>
          <w:sz w:val="29"/>
          <w:szCs w:val="29"/>
          <w:shd w:val="clear" w:color="auto" w:fill="FFFFFF"/>
          <w:lang w:val="en-US"/>
        </w:rPr>
        <w:t> </w:t>
      </w:r>
      <w:r w:rsidRPr="009E0751">
        <w:rPr>
          <w:iCs/>
          <w:lang w:val="en-US"/>
        </w:rPr>
        <w:t>Russ</w:t>
      </w:r>
      <w:r>
        <w:rPr>
          <w:iCs/>
          <w:lang w:val="en-US"/>
        </w:rPr>
        <w:t xml:space="preserve"> //</w:t>
      </w:r>
      <w:r w:rsidRPr="009E0751">
        <w:rPr>
          <w:iCs/>
          <w:lang w:val="en-US"/>
        </w:rPr>
        <w:t xml:space="preserve"> Chem. Bull.</w:t>
      </w:r>
      <w:r w:rsidRPr="00FA08BD">
        <w:rPr>
          <w:lang w:val="en-US"/>
        </w:rPr>
        <w:t xml:space="preserve"> 2008</w:t>
      </w:r>
      <w:r>
        <w:rPr>
          <w:lang w:val="en-US"/>
        </w:rPr>
        <w:t>.</w:t>
      </w:r>
      <w:r w:rsidRPr="00FA08BD">
        <w:rPr>
          <w:lang w:val="en-US"/>
        </w:rPr>
        <w:t xml:space="preserve"> </w:t>
      </w:r>
      <w:r w:rsidRPr="00A84525">
        <w:rPr>
          <w:iCs/>
          <w:lang w:val="en-US"/>
        </w:rPr>
        <w:t>Vol. 57.</w:t>
      </w:r>
      <w:r w:rsidRPr="00FA08BD">
        <w:rPr>
          <w:lang w:val="en-US"/>
        </w:rPr>
        <w:t xml:space="preserve"> </w:t>
      </w:r>
      <w:r>
        <w:rPr>
          <w:lang w:val="en-US"/>
        </w:rPr>
        <w:t xml:space="preserve">No. </w:t>
      </w:r>
      <w:r w:rsidRPr="00FA08BD">
        <w:rPr>
          <w:lang w:val="en-US"/>
        </w:rPr>
        <w:t>10</w:t>
      </w:r>
      <w:r>
        <w:rPr>
          <w:lang w:val="en-US"/>
        </w:rPr>
        <w:t>. P.</w:t>
      </w:r>
      <w:r w:rsidRPr="00FA08BD">
        <w:rPr>
          <w:lang w:val="en-US"/>
        </w:rPr>
        <w:t xml:space="preserve"> 2045</w:t>
      </w:r>
      <w:r>
        <w:rPr>
          <w:lang w:val="en-US"/>
        </w:rPr>
        <w:t>-2055</w:t>
      </w:r>
      <w:r w:rsidRPr="00A84525">
        <w:rPr>
          <w:lang w:val="en-US"/>
        </w:rPr>
        <w:t>.</w:t>
      </w:r>
    </w:p>
    <w:sectPr w:rsidR="00D41060" w:rsidRPr="00D959C3" w:rsidSect="00B833C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AC4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9D49D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68ED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085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1269E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FC83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1CE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28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5EA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6F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A4089B"/>
    <w:multiLevelType w:val="hybridMultilevel"/>
    <w:tmpl w:val="B1A2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1785261">
    <w:abstractNumId w:val="10"/>
  </w:num>
  <w:num w:numId="2" w16cid:durableId="1435706270">
    <w:abstractNumId w:val="9"/>
  </w:num>
  <w:num w:numId="3" w16cid:durableId="1368334767">
    <w:abstractNumId w:val="7"/>
  </w:num>
  <w:num w:numId="4" w16cid:durableId="1107120373">
    <w:abstractNumId w:val="6"/>
  </w:num>
  <w:num w:numId="5" w16cid:durableId="602878795">
    <w:abstractNumId w:val="5"/>
  </w:num>
  <w:num w:numId="6" w16cid:durableId="381095207">
    <w:abstractNumId w:val="4"/>
  </w:num>
  <w:num w:numId="7" w16cid:durableId="1180663404">
    <w:abstractNumId w:val="8"/>
  </w:num>
  <w:num w:numId="8" w16cid:durableId="2126732594">
    <w:abstractNumId w:val="3"/>
  </w:num>
  <w:num w:numId="9" w16cid:durableId="1373456174">
    <w:abstractNumId w:val="2"/>
  </w:num>
  <w:num w:numId="10" w16cid:durableId="951667259">
    <w:abstractNumId w:val="1"/>
  </w:num>
  <w:num w:numId="11" w16cid:durableId="160807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6AB"/>
    <w:rsid w:val="00073538"/>
    <w:rsid w:val="000A3B51"/>
    <w:rsid w:val="000C305E"/>
    <w:rsid w:val="000C31B6"/>
    <w:rsid w:val="001A466F"/>
    <w:rsid w:val="001C422E"/>
    <w:rsid w:val="002B075B"/>
    <w:rsid w:val="002E4445"/>
    <w:rsid w:val="002F5293"/>
    <w:rsid w:val="00315EC6"/>
    <w:rsid w:val="00385580"/>
    <w:rsid w:val="003B6505"/>
    <w:rsid w:val="003F5950"/>
    <w:rsid w:val="00402327"/>
    <w:rsid w:val="00417CF6"/>
    <w:rsid w:val="00422879"/>
    <w:rsid w:val="00456B9C"/>
    <w:rsid w:val="00463CD4"/>
    <w:rsid w:val="005413CD"/>
    <w:rsid w:val="0058421B"/>
    <w:rsid w:val="005A32EA"/>
    <w:rsid w:val="005D6056"/>
    <w:rsid w:val="00615B38"/>
    <w:rsid w:val="006B2E44"/>
    <w:rsid w:val="007104F3"/>
    <w:rsid w:val="0073778B"/>
    <w:rsid w:val="007F3D4E"/>
    <w:rsid w:val="00802C9E"/>
    <w:rsid w:val="00816919"/>
    <w:rsid w:val="00847245"/>
    <w:rsid w:val="00886149"/>
    <w:rsid w:val="008A7D52"/>
    <w:rsid w:val="008C3644"/>
    <w:rsid w:val="008D1478"/>
    <w:rsid w:val="00904B2E"/>
    <w:rsid w:val="00950701"/>
    <w:rsid w:val="00956554"/>
    <w:rsid w:val="009B727C"/>
    <w:rsid w:val="009E0751"/>
    <w:rsid w:val="00A03C16"/>
    <w:rsid w:val="00A77803"/>
    <w:rsid w:val="00A84525"/>
    <w:rsid w:val="00A90D6F"/>
    <w:rsid w:val="00AA1E15"/>
    <w:rsid w:val="00AB036F"/>
    <w:rsid w:val="00AB4763"/>
    <w:rsid w:val="00AF1E8D"/>
    <w:rsid w:val="00B31E85"/>
    <w:rsid w:val="00B55179"/>
    <w:rsid w:val="00B570F6"/>
    <w:rsid w:val="00B60FC4"/>
    <w:rsid w:val="00B833C2"/>
    <w:rsid w:val="00B8573F"/>
    <w:rsid w:val="00B924A0"/>
    <w:rsid w:val="00B957B5"/>
    <w:rsid w:val="00BA7BD3"/>
    <w:rsid w:val="00BC0096"/>
    <w:rsid w:val="00BD3573"/>
    <w:rsid w:val="00C23074"/>
    <w:rsid w:val="00C326F4"/>
    <w:rsid w:val="00D41060"/>
    <w:rsid w:val="00D57B87"/>
    <w:rsid w:val="00D64331"/>
    <w:rsid w:val="00D767A0"/>
    <w:rsid w:val="00D959C3"/>
    <w:rsid w:val="00D97995"/>
    <w:rsid w:val="00DB1489"/>
    <w:rsid w:val="00DC4427"/>
    <w:rsid w:val="00DE6E72"/>
    <w:rsid w:val="00DF5EF3"/>
    <w:rsid w:val="00E17E1F"/>
    <w:rsid w:val="00E21C06"/>
    <w:rsid w:val="00E256BF"/>
    <w:rsid w:val="00E32A39"/>
    <w:rsid w:val="00E9751F"/>
    <w:rsid w:val="00EA6745"/>
    <w:rsid w:val="00EB1237"/>
    <w:rsid w:val="00F109E0"/>
    <w:rsid w:val="00F156AB"/>
    <w:rsid w:val="00F16AB8"/>
    <w:rsid w:val="00F236D0"/>
    <w:rsid w:val="00F63C93"/>
    <w:rsid w:val="00F9633B"/>
    <w:rsid w:val="00FA08BD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91AA2"/>
  <w15:docId w15:val="{CCAC4D13-7436-4609-A416-E56F93EF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745"/>
    <w:pPr>
      <w:spacing w:line="360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8452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8421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4525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58421B"/>
    <w:rPr>
      <w:rFonts w:ascii="Times New Roman" w:hAnsi="Times New Roman"/>
      <w:b/>
      <w:sz w:val="36"/>
      <w:lang w:eastAsia="ru-RU"/>
    </w:rPr>
  </w:style>
  <w:style w:type="paragraph" w:styleId="a3">
    <w:name w:val="Balloon Text"/>
    <w:basedOn w:val="a"/>
    <w:next w:val="a4"/>
    <w:link w:val="a5"/>
    <w:uiPriority w:val="99"/>
    <w:semiHidden/>
    <w:rsid w:val="00EA6745"/>
    <w:rPr>
      <w:sz w:val="16"/>
      <w:szCs w:val="16"/>
      <w:lang w:eastAsia="ru-RU"/>
    </w:rPr>
  </w:style>
  <w:style w:type="character" w:customStyle="1" w:styleId="a5">
    <w:name w:val="Текст выноски Знак"/>
    <w:link w:val="a3"/>
    <w:uiPriority w:val="99"/>
    <w:semiHidden/>
    <w:locked/>
    <w:rsid w:val="00EA6745"/>
    <w:rPr>
      <w:rFonts w:ascii="Times New Roman" w:hAnsi="Times New Roman"/>
      <w:sz w:val="16"/>
    </w:rPr>
  </w:style>
  <w:style w:type="paragraph" w:styleId="a4">
    <w:name w:val="endnote text"/>
    <w:basedOn w:val="a"/>
    <w:link w:val="a6"/>
    <w:uiPriority w:val="99"/>
    <w:semiHidden/>
    <w:rsid w:val="00EA6745"/>
    <w:pPr>
      <w:spacing w:line="240" w:lineRule="auto"/>
    </w:pPr>
    <w:rPr>
      <w:sz w:val="20"/>
      <w:szCs w:val="20"/>
      <w:lang w:eastAsia="ru-RU"/>
    </w:rPr>
  </w:style>
  <w:style w:type="character" w:customStyle="1" w:styleId="a6">
    <w:name w:val="Текст концевой сноски Знак"/>
    <w:link w:val="a4"/>
    <w:uiPriority w:val="99"/>
    <w:semiHidden/>
    <w:locked/>
    <w:rsid w:val="00EA6745"/>
    <w:rPr>
      <w:rFonts w:ascii="Times New Roman" w:hAnsi="Times New Roman"/>
      <w:sz w:val="20"/>
    </w:rPr>
  </w:style>
  <w:style w:type="character" w:styleId="a7">
    <w:name w:val="Hyperlink"/>
    <w:uiPriority w:val="99"/>
    <w:rsid w:val="00D64331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D64331"/>
    <w:pPr>
      <w:suppressAutoHyphens/>
      <w:spacing w:line="240" w:lineRule="auto"/>
      <w:ind w:left="720"/>
      <w:contextualSpacing/>
    </w:pPr>
    <w:rPr>
      <w:rFonts w:eastAsia="Times New Roman" w:cs="Symbol"/>
      <w:szCs w:val="24"/>
      <w:lang w:eastAsia="zh-CN"/>
    </w:rPr>
  </w:style>
  <w:style w:type="character" w:styleId="a9">
    <w:name w:val="Emphasis"/>
    <w:uiPriority w:val="99"/>
    <w:qFormat/>
    <w:rsid w:val="00C23074"/>
    <w:rPr>
      <w:rFonts w:cs="Times New Roman"/>
      <w:i/>
    </w:rPr>
  </w:style>
  <w:style w:type="character" w:styleId="aa">
    <w:name w:val="Strong"/>
    <w:uiPriority w:val="99"/>
    <w:qFormat/>
    <w:rsid w:val="00C23074"/>
    <w:rPr>
      <w:rFonts w:cs="Times New Roman"/>
      <w:b/>
    </w:rPr>
  </w:style>
  <w:style w:type="paragraph" w:styleId="ab">
    <w:name w:val="Revision"/>
    <w:hidden/>
    <w:uiPriority w:val="99"/>
    <w:semiHidden/>
    <w:rsid w:val="007F3D4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workers/49043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tina.msu.ru/workers/1817485/" TargetMode="External"/><Relationship Id="rId12" Type="http://schemas.openxmlformats.org/officeDocument/2006/relationships/hyperlink" Target="https://istina.msu.ru/workers/26291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istina.msu.ru/workers/325043623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istina.msu.ru/workers/27289993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tina.msu.ru/workers/177526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Олег Старостин</cp:lastModifiedBy>
  <cp:revision>9</cp:revision>
  <dcterms:created xsi:type="dcterms:W3CDTF">2024-02-16T01:17:00Z</dcterms:created>
  <dcterms:modified xsi:type="dcterms:W3CDTF">2024-02-28T00:56:00Z</dcterms:modified>
</cp:coreProperties>
</file>