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Новый алгоритм для расчета контактного угла бинарных смесей в нанопорах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Семенчук</w:t>
      </w:r>
      <w:r w:rsidDel="00000000" w:rsidR="00000000" w:rsidRPr="00000000">
        <w:rPr>
          <w:b w:val="1"/>
          <w:i w:val="1"/>
          <w:color w:val="000000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А</w:t>
      </w:r>
      <w:r w:rsidDel="00000000" w:rsidR="00000000" w:rsidRPr="00000000">
        <w:rPr>
          <w:b w:val="1"/>
          <w:i w:val="1"/>
          <w:color w:val="000000"/>
          <w:rtl w:val="0"/>
        </w:rPr>
        <w:t xml:space="preserve">.А.</w:t>
      </w:r>
      <w:r w:rsidDel="00000000" w:rsidR="00000000" w:rsidRPr="00000000">
        <w:rPr>
          <w:b w:val="1"/>
          <w:i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b w:val="1"/>
          <w:i w:val="1"/>
          <w:color w:val="000000"/>
          <w:rtl w:val="0"/>
        </w:rPr>
        <w:t xml:space="preserve">, </w:t>
      </w:r>
      <w:r w:rsidDel="00000000" w:rsidR="00000000" w:rsidRPr="00000000">
        <w:rPr>
          <w:b w:val="1"/>
          <w:i w:val="1"/>
          <w:rtl w:val="0"/>
        </w:rPr>
        <w:t xml:space="preserve">Копаничук</w:t>
      </w:r>
      <w:r w:rsidDel="00000000" w:rsidR="00000000" w:rsidRPr="00000000">
        <w:rPr>
          <w:b w:val="1"/>
          <w:i w:val="1"/>
          <w:color w:val="000000"/>
          <w:rtl w:val="0"/>
        </w:rPr>
        <w:t xml:space="preserve"> И.</w:t>
      </w:r>
      <w:r w:rsidDel="00000000" w:rsidR="00000000" w:rsidRPr="00000000">
        <w:rPr>
          <w:b w:val="1"/>
          <w:i w:val="1"/>
          <w:rtl w:val="0"/>
        </w:rPr>
        <w:t xml:space="preserve">В</w:t>
      </w:r>
      <w:r w:rsidDel="00000000" w:rsidR="00000000" w:rsidRPr="00000000">
        <w:rPr>
          <w:b w:val="1"/>
          <w:i w:val="1"/>
          <w:color w:val="000000"/>
          <w:rtl w:val="0"/>
        </w:rPr>
        <w:t xml:space="preserve">.</w:t>
      </w:r>
      <w:r w:rsidDel="00000000" w:rsidR="00000000" w:rsidRPr="00000000">
        <w:rPr>
          <w:b w:val="1"/>
          <w:i w:val="1"/>
          <w:color w:val="000000"/>
          <w:vertAlign w:val="superscript"/>
          <w:rtl w:val="0"/>
        </w:rPr>
        <w:t xml:space="preserve">1,</w:t>
      </w:r>
      <w:r w:rsidDel="00000000" w:rsidR="00000000" w:rsidRPr="00000000">
        <w:rPr>
          <w:b w:val="1"/>
          <w:i w:val="1"/>
          <w:vertAlign w:val="superscript"/>
          <w:rtl w:val="0"/>
        </w:rPr>
        <w:t xml:space="preserve">4</w:t>
      </w:r>
      <w:r w:rsidDel="00000000" w:rsidR="00000000" w:rsidRPr="00000000">
        <w:rPr>
          <w:b w:val="1"/>
          <w:i w:val="1"/>
          <w:rtl w:val="0"/>
        </w:rPr>
        <w:t xml:space="preserve">, Кондратюк Н.Д.</w:t>
      </w:r>
      <w:r w:rsidDel="00000000" w:rsidR="00000000" w:rsidRPr="00000000">
        <w:rPr>
          <w:b w:val="1"/>
          <w:i w:val="1"/>
          <w:vertAlign w:val="superscript"/>
          <w:rtl w:val="0"/>
        </w:rPr>
        <w:t xml:space="preserve">1,2,3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Студент, </w:t>
      </w:r>
      <w:r w:rsidDel="00000000" w:rsidR="00000000" w:rsidRPr="00000000">
        <w:rPr>
          <w:i w:val="1"/>
          <w:rtl w:val="0"/>
        </w:rPr>
        <w:t xml:space="preserve">3</w:t>
      </w:r>
      <w:r w:rsidDel="00000000" w:rsidR="00000000" w:rsidRPr="00000000">
        <w:rPr>
          <w:i w:val="1"/>
          <w:color w:val="000000"/>
          <w:rtl w:val="0"/>
        </w:rPr>
        <w:t xml:space="preserve"> курс </w:t>
      </w:r>
      <w:r w:rsidDel="00000000" w:rsidR="00000000" w:rsidRPr="00000000">
        <w:rPr>
          <w:i w:val="1"/>
          <w:rtl w:val="0"/>
        </w:rPr>
        <w:t xml:space="preserve">бакалавриата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i w:val="1"/>
          <w:rtl w:val="0"/>
        </w:rPr>
        <w:t xml:space="preserve">Московский физико-технический институт</w:t>
      </w:r>
      <w:r w:rsidDel="00000000" w:rsidR="00000000" w:rsidRPr="00000000">
        <w:rPr>
          <w:i w:val="1"/>
          <w:color w:val="000000"/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Долгопрудный</w:t>
      </w:r>
      <w:r w:rsidDel="00000000" w:rsidR="00000000" w:rsidRPr="00000000">
        <w:rPr>
          <w:i w:val="1"/>
          <w:color w:val="000000"/>
          <w:rtl w:val="0"/>
        </w:rPr>
        <w:t xml:space="preserve">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i w:val="1"/>
          <w:rtl w:val="0"/>
        </w:rPr>
        <w:t xml:space="preserve">Объединённый институт высоких температур РАН</w:t>
      </w:r>
      <w:r w:rsidDel="00000000" w:rsidR="00000000" w:rsidRPr="00000000">
        <w:rPr>
          <w:i w:val="1"/>
          <w:color w:val="000000"/>
          <w:rtl w:val="0"/>
        </w:rPr>
        <w:t xml:space="preserve">, Москва</w:t>
      </w:r>
      <w:r w:rsidDel="00000000" w:rsidR="00000000" w:rsidRPr="00000000">
        <w:rPr>
          <w:i w:val="1"/>
          <w:rtl w:val="0"/>
        </w:rPr>
        <w:t xml:space="preserve">,</w:t>
      </w:r>
      <w:r w:rsidDel="00000000" w:rsidR="00000000" w:rsidRPr="00000000">
        <w:rPr>
          <w:i w:val="1"/>
          <w:color w:val="000000"/>
          <w:rtl w:val="0"/>
        </w:rPr>
        <w:t xml:space="preserve"> Россия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i w:val="1"/>
        </w:rPr>
      </w:pPr>
      <w:r w:rsidDel="00000000" w:rsidR="00000000" w:rsidRPr="00000000">
        <w:rPr>
          <w:i w:val="1"/>
          <w:vertAlign w:val="superscript"/>
          <w:rtl w:val="0"/>
        </w:rPr>
        <w:t xml:space="preserve">3</w:t>
      </w:r>
      <w:r w:rsidDel="00000000" w:rsidR="00000000" w:rsidRPr="00000000">
        <w:rPr>
          <w:i w:val="1"/>
          <w:rtl w:val="0"/>
        </w:rPr>
        <w:t xml:space="preserve">Национальный исследовательский университет "Высшая школа экономики", Москва, Россия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i w:val="1"/>
        </w:rPr>
      </w:pPr>
      <w:r w:rsidDel="00000000" w:rsidR="00000000" w:rsidRPr="00000000">
        <w:rPr>
          <w:i w:val="1"/>
          <w:vertAlign w:val="superscript"/>
          <w:rtl w:val="0"/>
        </w:rPr>
        <w:t xml:space="preserve">4</w:t>
      </w:r>
      <w:r w:rsidDel="00000000" w:rsidR="00000000" w:rsidRPr="00000000">
        <w:rPr>
          <w:i w:val="1"/>
          <w:rtl w:val="0"/>
        </w:rPr>
        <w:t xml:space="preserve">АНО "Институт искусственного интеллекта", Москва, Россия</w:t>
      </w:r>
      <w:r w:rsidDel="00000000" w:rsidR="00000000" w:rsidRPr="00000000">
        <w:rPr>
          <w:i w:val="1"/>
          <w:color w:val="000000"/>
          <w:rtl w:val="0"/>
        </w:rPr>
        <w:br w:type="textWrapping"/>
        <w:t xml:space="preserve">E-mail: </w:t>
      </w:r>
      <w:r w:rsidDel="00000000" w:rsidR="00000000" w:rsidRPr="00000000">
        <w:rPr>
          <w:i w:val="1"/>
          <w:rtl w:val="0"/>
        </w:rPr>
        <w:t xml:space="preserve">semenchuk.aa@phystech.edu</w:t>
      </w:r>
    </w:p>
    <w:p w:rsidR="00000000" w:rsidDel="00000000" w:rsidP="00000000" w:rsidRDefault="00000000" w:rsidRPr="00000000" w14:paraId="00000008">
      <w:pPr>
        <w:shd w:fill="ffffff" w:val="clear"/>
        <w:ind w:firstLine="720"/>
        <w:jc w:val="both"/>
        <w:rPr/>
      </w:pPr>
      <w:r w:rsidDel="00000000" w:rsidR="00000000" w:rsidRPr="00000000">
        <w:rPr>
          <w:rtl w:val="0"/>
        </w:rPr>
        <w:t xml:space="preserve">Поверхностные явления определяют поведение жидкостей в пористых средах и на смачиваемых поверхностях. Правильный учет этих явлений лежит в основе точных континуальных моделей[1]. Контактный угол является ключевой величиной, дающей количественную характеристику поверхностных явлений.</w:t>
      </w:r>
    </w:p>
    <w:p w:rsidR="00000000" w:rsidDel="00000000" w:rsidP="00000000" w:rsidRDefault="00000000" w:rsidRPr="00000000" w14:paraId="00000009">
      <w:pPr>
        <w:shd w:fill="ffffff" w:val="clear"/>
        <w:ind w:firstLine="720"/>
        <w:jc w:val="both"/>
        <w:rPr/>
      </w:pPr>
      <w:r w:rsidDel="00000000" w:rsidR="00000000" w:rsidRPr="00000000">
        <w:rPr>
          <w:rtl w:val="0"/>
        </w:rPr>
        <w:t xml:space="preserve">В настоящее время не существует общей теории, позволяющей описывать и предсказывать поведение бинарных смесей в нанопорах. Ранее уже изучался вопрос поверхности в случае полностью не смачивающих жидкостей[2]. В данной работе будет представлено обобщение этой теории для произвольного контактного угла, которая будет лежать в основе нового алгоритм для определения величины контактного угла по профилю плотности.</w:t>
      </w:r>
    </w:p>
    <w:p w:rsidR="00000000" w:rsidDel="00000000" w:rsidP="00000000" w:rsidRDefault="00000000" w:rsidRPr="00000000" w14:paraId="0000000A">
      <w:pPr>
        <w:shd w:fill="ffffff" w:val="clear"/>
        <w:ind w:firstLine="720"/>
        <w:jc w:val="both"/>
        <w:rPr/>
      </w:pPr>
      <w:r w:rsidDel="00000000" w:rsidR="00000000" w:rsidRPr="00000000">
        <w:rPr>
          <w:rtl w:val="0"/>
        </w:rPr>
        <w:t xml:space="preserve">Для валидации теории, использовались методы численного моделирования (молекулярная динамика). Были рассмотрены системы состоящие из смеси н-декана и воды на подложках из кальцита и мусковита. В результате моделирования и применения нового алгоритма получились следующие результаты: для системы на подложке из кальцита контактный угол – 127º, в литературе приводятся результаты 122º и 116º[3]; в случае системы с подложкой из мусковита угол – 164º, что очень хорошо согласуется с литературой – 163º[4]. Эти результаты показывают корректность разработанной теории и эффективность нового алгоритма.</w:t>
      </w:r>
    </w:p>
    <w:p w:rsidR="00000000" w:rsidDel="00000000" w:rsidP="00000000" w:rsidRDefault="00000000" w:rsidRPr="00000000" w14:paraId="0000000B">
      <w:pPr>
        <w:shd w:fill="ffffff" w:val="clear"/>
        <w:ind w:firstLine="720"/>
        <w:jc w:val="both"/>
        <w:rPr/>
      </w:pPr>
      <w:r w:rsidDel="00000000" w:rsidR="00000000" w:rsidRPr="00000000">
        <w:rPr>
          <w:rtl w:val="0"/>
        </w:rPr>
        <w:t xml:space="preserve">В будущем теоретическая модель будет также проверена на данных, полученных в результате классического DFT. Как дальнейшее обобщение теории планируется рассмотреть случаи с учетом разной энергии взаимодействия фаз, с учетом молекулярной структуры вещества и получить аналитические формулы для случая динамического контактного угла.</w:t>
      </w:r>
    </w:p>
    <w:p w:rsidR="00000000" w:rsidDel="00000000" w:rsidP="00000000" w:rsidRDefault="00000000" w:rsidRPr="00000000" w14:paraId="0000000C">
      <w:pPr>
        <w:shd w:fill="ffffff" w:val="clear"/>
        <w:ind w:firstLine="72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Работа выполнена при поддержке программы стратегического академического лидерства “Приоритет 2030” (Соглашение 075-02-2021- 1316 от 30.09.2021).</w:t>
      </w:r>
    </w:p>
    <w:p w:rsidR="00000000" w:rsidDel="00000000" w:rsidP="00000000" w:rsidRDefault="00000000" w:rsidRPr="00000000" w14:paraId="0000000D">
      <w:pPr>
        <w:shd w:fill="ffffff" w:val="clear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1. Nichita D.V. Volume-based phase stability analysis including capillary pressure // Fluid Phase Equilib. 2019. Vol. 492. P. 145–160.</w:t>
      </w:r>
    </w:p>
    <w:p w:rsidR="00000000" w:rsidDel="00000000" w:rsidP="00000000" w:rsidRDefault="00000000" w:rsidRPr="00000000" w14:paraId="0000000F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2. Kopanichuk I. V., Berezhnaya A. S., Sizova A. A., Vanin A. A., Sizov V. V., Brodskaya E. N. The shape of the liquid-liquid interface for oil/water mixtures in slit pores // Colloids Surf. A: Physicochem. Eng. 2020. Vol. 601. P. 124884.</w:t>
      </w:r>
    </w:p>
    <w:p w:rsidR="00000000" w:rsidDel="00000000" w:rsidP="00000000" w:rsidRDefault="00000000" w:rsidRPr="00000000" w14:paraId="00000010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3. Zhao J., Yao G., Wen, D. Salinity-dependent alterations of static and dynamic contact angles in oil/brine/calcite systems: A molecular dynamics simulation study // Fuel. 2020. Vol 272. P. 117615.</w:t>
      </w:r>
    </w:p>
    <w:p w:rsidR="00000000" w:rsidDel="00000000" w:rsidP="00000000" w:rsidRDefault="00000000" w:rsidRPr="00000000" w14:paraId="00000011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4. Jiménez-Ángeles F., Firoozabadi A. Contact Angle, Liquid Film, and Liquid–Liquid and Liquid–Solid Interfaces in Model Oil–Brine–Substrate Systems // J. Phys. Chem. C. 2016. Vol. 120. P. 11910–11917.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91C38"/>
    <w:rPr>
      <w:rFonts w:ascii="Times New Roman" w:cs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 w:val="1"/>
    <w:rsid w:val="00106375"/>
    <w:pPr>
      <w:ind w:left="720"/>
      <w:contextualSpacing w:val="1"/>
    </w:pPr>
  </w:style>
  <w:style w:type="character" w:styleId="a6" w:customStyle="1">
    <w:name w:val="Абзац списка Знак"/>
    <w:basedOn w:val="a0"/>
    <w:link w:val="a5"/>
    <w:uiPriority w:val="34"/>
    <w:locked w:val="1"/>
    <w:rsid w:val="004A26A3"/>
  </w:style>
  <w:style w:type="character" w:styleId="a7">
    <w:name w:val="Placeholder Text"/>
    <w:basedOn w:val="a0"/>
    <w:uiPriority w:val="99"/>
    <w:semiHidden w:val="1"/>
    <w:rsid w:val="00E22189"/>
    <w:rPr>
      <w:color w:val="808080"/>
    </w:rPr>
  </w:style>
  <w:style w:type="paragraph" w:styleId="a8">
    <w:name w:val="No Spacing"/>
    <w:uiPriority w:val="1"/>
    <w:qFormat w:val="1"/>
    <w:rsid w:val="00FF1903"/>
    <w:rPr>
      <w:rFonts w:cs="Times New Roman"/>
      <w:sz w:val="22"/>
      <w:szCs w:val="22"/>
      <w:lang w:bidi="en-US" w:eastAsia="en-US" w:val="en-US"/>
    </w:rPr>
  </w:style>
  <w:style w:type="character" w:styleId="a9">
    <w:name w:val="Hyperlink"/>
    <w:basedOn w:val="a0"/>
    <w:uiPriority w:val="99"/>
    <w:unhideWhenUsed w:val="1"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 w:val="1"/>
    <w:unhideWhenUsed w:val="1"/>
    <w:rsid w:val="00F865B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rDB+GtNymL15cnoSzipa6GP1uA==">CgMxLjA4AHIhMWRNVWtyUExYWVlZUlB1QWlfUGtMSFkxeWxaeTlPeHQ1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2022-11-07T09:18:00Z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Mendeley Document_1">
    <vt:lpwstr>True</vt:lpwstr>
  </property>
  <property fmtid="{D5CDD505-2E9C-101B-9397-08002B2CF9AE}" pid="26" name="Mendeley Recent Style Id 6_1">
    <vt:lpwstr>http://www.zotero.org/styles/russian-chemical-reviews</vt:lpwstr>
  </property>
  <property fmtid="{D5CDD505-2E9C-101B-9397-08002B2CF9AE}" pid="27" name="Mendeley Recent Style Id 7_1">
    <vt:lpwstr>http://www.zotero.org/styles/gost-r-7-0-5-2008</vt:lpwstr>
  </property>
  <property fmtid="{D5CDD505-2E9C-101B-9397-08002B2CF9AE}" pid="28" name="Mendeley Recent Style Id 8_1">
    <vt:lpwstr>http://www.zotero.org/styles/gost-r-7-0-5-2008-numeric</vt:lpwstr>
  </property>
  <property fmtid="{D5CDD505-2E9C-101B-9397-08002B2CF9AE}" pid="29" name="Mendeley Recent Style Id 9_1">
    <vt:lpwstr>http://csl.mendeley.com/styles/7762213/gost-r-7-0-5-2008-numeric-3</vt:lpwstr>
  </property>
  <property fmtid="{D5CDD505-2E9C-101B-9397-08002B2CF9AE}" pid="30" name="Mendeley Recent Style Name 8_1">
    <vt:lpwstr>Russian GOST R 7.0.5-2008 (numeric)</vt:lpwstr>
  </property>
  <property fmtid="{D5CDD505-2E9C-101B-9397-08002B2CF9AE}" pid="31" name="Mendeley Recent Style Name 9_1">
    <vt:lpwstr>Russian GOST R 7.0.5-2008 (numeric) - Alexander Dzuban</vt:lpwstr>
  </property>
  <property fmtid="{D5CDD505-2E9C-101B-9397-08002B2CF9AE}" pid="32" name="Mendeley Recent Style Name 6_1">
    <vt:lpwstr>Russian Chemical Reviews</vt:lpwstr>
  </property>
  <property fmtid="{D5CDD505-2E9C-101B-9397-08002B2CF9AE}" pid="33" name="Mendeley Recent Style Name 7_1">
    <vt:lpwstr>Russian GOST R 7.0.5-2008 (Russian)</vt:lpwstr>
  </property>
  <property fmtid="{D5CDD505-2E9C-101B-9397-08002B2CF9AE}" pid="34" name="Mendeley Citation Style_1">
    <vt:lpwstr>http://www.zotero.org/styles/gost-r-7-0-5-2008-numeric</vt:lpwstr>
  </property>
  <property fmtid="{D5CDD505-2E9C-101B-9397-08002B2CF9AE}" pid="35" name="Mendeley Recent Style Name 0_1">
    <vt:lpwstr>Chicago Manual of Style 17th edition (author-date)</vt:lpwstr>
  </property>
  <property fmtid="{D5CDD505-2E9C-101B-9397-08002B2CF9AE}" pid="36" name="Mendeley Recent Style Name 1_1">
    <vt:lpwstr>Cite Them Right 10th edition - Harvard</vt:lpwstr>
  </property>
  <property fmtid="{D5CDD505-2E9C-101B-9397-08002B2CF9AE}" pid="37" name="Mendeley Unique User Id_1">
    <vt:lpwstr>b09b180f-15e6-39a8-8e02-e401af1d2283</vt:lpwstr>
  </property>
  <property fmtid="{D5CDD505-2E9C-101B-9397-08002B2CF9AE}" pid="38" name="Mendeley Recent Style Name 4_1">
    <vt:lpwstr>Modern Language Association 8th edition</vt:lpwstr>
  </property>
  <property fmtid="{D5CDD505-2E9C-101B-9397-08002B2CF9AE}" pid="39" name="Mendeley Recent Style Name 5_1">
    <vt:lpwstr>Nature</vt:lpwstr>
  </property>
  <property fmtid="{D5CDD505-2E9C-101B-9397-08002B2CF9AE}" pid="40" name="Mendeley Recent Style Name 2_1">
    <vt:lpwstr>IEEE</vt:lpwstr>
  </property>
  <property fmtid="{D5CDD505-2E9C-101B-9397-08002B2CF9AE}" pid="41" name="Mendeley Recent Style Name 3_1">
    <vt:lpwstr>Modern Humanities Research Association 3rd edition (note with bibliography)</vt:lpwstr>
  </property>
  <property fmtid="{D5CDD505-2E9C-101B-9397-08002B2CF9AE}" pid="42" name="Mendeley Recent Style Id 2_1">
    <vt:lpwstr>http://www.zotero.org/styles/ieee</vt:lpwstr>
  </property>
  <property fmtid="{D5CDD505-2E9C-101B-9397-08002B2CF9AE}" pid="43" name="Mendeley Recent Style Id 3_1">
    <vt:lpwstr>http://www.zotero.org/styles/modern-humanities-research-association</vt:lpwstr>
  </property>
  <property fmtid="{D5CDD505-2E9C-101B-9397-08002B2CF9AE}" pid="44" name="Mendeley Recent Style Id 4_1">
    <vt:lpwstr>http://www.zotero.org/styles/modern-language-association</vt:lpwstr>
  </property>
  <property fmtid="{D5CDD505-2E9C-101B-9397-08002B2CF9AE}" pid="45" name="Mendeley Recent Style Id 5_1">
    <vt:lpwstr>http://www.zotero.org/styles/nature</vt:lpwstr>
  </property>
  <property fmtid="{D5CDD505-2E9C-101B-9397-08002B2CF9AE}" pid="46" name="Mendeley Recent Style Id 0_1">
    <vt:lpwstr>http://www.zotero.org/styles/chicago-author-date</vt:lpwstr>
  </property>
  <property fmtid="{D5CDD505-2E9C-101B-9397-08002B2CF9AE}" pid="47" name="Mendeley Recent Style Id 1_1">
    <vt:lpwstr>http://www.zotero.org/styles/harvard-cite-them-right</vt:lpwstr>
  </property>
</Properties>
</file>