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E6CF237" w:rsidR="00130241" w:rsidRDefault="00B21C07" w:rsidP="00B21C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21C07">
        <w:rPr>
          <w:b/>
          <w:color w:val="000000"/>
        </w:rPr>
        <w:t>Модифицированный серебром фотокатализатор g-C</w:t>
      </w:r>
      <w:r w:rsidRPr="00B21C07">
        <w:rPr>
          <w:b/>
          <w:color w:val="000000"/>
          <w:vertAlign w:val="subscript"/>
        </w:rPr>
        <w:t>3</w:t>
      </w:r>
      <w:r w:rsidRPr="00B21C07">
        <w:rPr>
          <w:b/>
          <w:color w:val="000000"/>
        </w:rPr>
        <w:t>N</w:t>
      </w:r>
      <w:r w:rsidRPr="00B21C07">
        <w:rPr>
          <w:b/>
          <w:color w:val="000000"/>
          <w:vertAlign w:val="subscript"/>
        </w:rPr>
        <w:t>4</w:t>
      </w:r>
      <w:r w:rsidRPr="00B21C07">
        <w:rPr>
          <w:b/>
          <w:color w:val="000000"/>
        </w:rPr>
        <w:t xml:space="preserve"> для использования в экологических приложениях</w:t>
      </w:r>
      <w:r w:rsidR="00921D45">
        <w:rPr>
          <w:b/>
          <w:color w:val="000000"/>
        </w:rPr>
        <w:t xml:space="preserve"> </w:t>
      </w:r>
    </w:p>
    <w:p w14:paraId="00000002" w14:textId="2BBBEC4F" w:rsidR="00130241" w:rsidRDefault="00B21C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Смирнов </w:t>
      </w:r>
      <w:proofErr w:type="gramStart"/>
      <w:r>
        <w:rPr>
          <w:b/>
          <w:i/>
          <w:color w:val="000000"/>
        </w:rPr>
        <w:t>И.С.</w:t>
      </w:r>
      <w:proofErr w:type="gramEnd"/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Мальцева Ю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В., Юрова В.Ю.</w:t>
      </w:r>
    </w:p>
    <w:p w14:paraId="00000003" w14:textId="498A186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21C07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B21C07">
        <w:rPr>
          <w:i/>
          <w:color w:val="000000"/>
        </w:rPr>
        <w:t>бакалавриата</w:t>
      </w:r>
    </w:p>
    <w:p w14:paraId="00000007" w14:textId="12FD267F" w:rsidR="00130241" w:rsidRDefault="00B21C07" w:rsidP="00B21C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21C07">
        <w:rPr>
          <w:i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  <w:r>
        <w:rPr>
          <w:i/>
          <w:color w:val="000000"/>
        </w:rPr>
        <w:t>, Санкт</w:t>
      </w:r>
      <w:r>
        <w:rPr>
          <w:i/>
          <w:color w:val="000000"/>
        </w:rPr>
        <w:noBreakHyphen/>
        <w:t>Петербург, Россия</w:t>
      </w:r>
    </w:p>
    <w:p w14:paraId="1ADA4293" w14:textId="78FA5C9C" w:rsidR="00CD00B1" w:rsidRDefault="00EB1F49" w:rsidP="00B21C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B21C07" w:rsidRPr="00B21C07">
        <w:rPr>
          <w:i/>
          <w:iCs/>
          <w:u w:val="single"/>
        </w:rPr>
        <w:t>is_smirnov@itmo.ru</w:t>
      </w:r>
      <w:r>
        <w:rPr>
          <w:i/>
          <w:color w:val="000000"/>
        </w:rPr>
        <w:t xml:space="preserve"> </w:t>
      </w:r>
    </w:p>
    <w:p w14:paraId="777BC959" w14:textId="272BF909" w:rsidR="00953E47" w:rsidRDefault="00953E47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53E47">
        <w:rPr>
          <w:color w:val="000000"/>
        </w:rPr>
        <w:t xml:space="preserve">В настоящее время одним из наиболее актуальных направлений материаловедения в области водородной энергетики, очистки сточных вод и газов являются исследования, связанные с </w:t>
      </w:r>
      <w:proofErr w:type="spellStart"/>
      <w:r w:rsidRPr="00953E47">
        <w:rPr>
          <w:color w:val="000000"/>
        </w:rPr>
        <w:t>карбонитридом</w:t>
      </w:r>
      <w:proofErr w:type="spellEnd"/>
      <w:r w:rsidRPr="00953E47">
        <w:rPr>
          <w:color w:val="000000"/>
        </w:rPr>
        <w:t xml:space="preserve"> (g-C</w:t>
      </w:r>
      <w:r w:rsidRPr="00953E47">
        <w:rPr>
          <w:color w:val="000000"/>
          <w:vertAlign w:val="subscript"/>
        </w:rPr>
        <w:t>3</w:t>
      </w:r>
      <w:r w:rsidRPr="00953E47">
        <w:rPr>
          <w:color w:val="000000"/>
        </w:rPr>
        <w:t>N</w:t>
      </w:r>
      <w:r w:rsidRPr="00953E47">
        <w:rPr>
          <w:color w:val="000000"/>
          <w:vertAlign w:val="subscript"/>
        </w:rPr>
        <w:t>4</w:t>
      </w:r>
      <w:r w:rsidRPr="00953E47">
        <w:rPr>
          <w:color w:val="000000"/>
        </w:rPr>
        <w:t xml:space="preserve">). </w:t>
      </w:r>
      <w:proofErr w:type="spellStart"/>
      <w:r w:rsidRPr="00953E47">
        <w:rPr>
          <w:color w:val="000000"/>
        </w:rPr>
        <w:t>Карбонитрид</w:t>
      </w:r>
      <w:proofErr w:type="spellEnd"/>
      <w:r w:rsidRPr="00953E47">
        <w:rPr>
          <w:color w:val="000000"/>
        </w:rPr>
        <w:t xml:space="preserve"> известен как материал для фотокатализаторов благодаря своей подходящей ширине запрещенной зоны (2</w:t>
      </w:r>
      <w:r w:rsidR="00CE14AB" w:rsidRPr="00CE14AB">
        <w:rPr>
          <w:color w:val="000000"/>
        </w:rPr>
        <w:t>.</w:t>
      </w:r>
      <w:r w:rsidRPr="00953E47">
        <w:rPr>
          <w:color w:val="000000"/>
        </w:rPr>
        <w:t>78</w:t>
      </w:r>
      <w:r>
        <w:rPr>
          <w:color w:val="000000"/>
        </w:rPr>
        <w:noBreakHyphen/>
      </w:r>
      <w:r w:rsidRPr="00953E47">
        <w:rPr>
          <w:color w:val="000000"/>
        </w:rPr>
        <w:t>2</w:t>
      </w:r>
      <w:r w:rsidR="00CE14AB" w:rsidRPr="00CE14AB">
        <w:rPr>
          <w:color w:val="000000"/>
        </w:rPr>
        <w:t>.</w:t>
      </w:r>
      <w:r w:rsidRPr="00953E47">
        <w:rPr>
          <w:color w:val="000000"/>
        </w:rPr>
        <w:t>83</w:t>
      </w:r>
      <w:r>
        <w:rPr>
          <w:color w:val="000000"/>
        </w:rPr>
        <w:t> </w:t>
      </w:r>
      <w:r w:rsidRPr="00953E47">
        <w:rPr>
          <w:color w:val="000000"/>
        </w:rPr>
        <w:t xml:space="preserve">эВ), поглощению видимого света и высокой термической </w:t>
      </w:r>
      <w:proofErr w:type="gramStart"/>
      <w:r w:rsidRPr="00953E47">
        <w:rPr>
          <w:color w:val="000000"/>
        </w:rPr>
        <w:t>устойчивости[</w:t>
      </w:r>
      <w:proofErr w:type="gramEnd"/>
      <w:r w:rsidRPr="00953E47">
        <w:rPr>
          <w:color w:val="000000"/>
        </w:rPr>
        <w:t>1]. В настоящее время для получения g-C</w:t>
      </w:r>
      <w:r w:rsidRPr="00953E47">
        <w:rPr>
          <w:color w:val="000000"/>
          <w:vertAlign w:val="subscript"/>
        </w:rPr>
        <w:t>3</w:t>
      </w:r>
      <w:r w:rsidRPr="00953E47">
        <w:rPr>
          <w:color w:val="000000"/>
        </w:rPr>
        <w:t>N</w:t>
      </w:r>
      <w:r w:rsidRPr="00953E47">
        <w:rPr>
          <w:color w:val="000000"/>
          <w:vertAlign w:val="subscript"/>
        </w:rPr>
        <w:t>4</w:t>
      </w:r>
      <w:r w:rsidRPr="00953E47">
        <w:rPr>
          <w:color w:val="000000"/>
        </w:rPr>
        <w:t xml:space="preserve"> такие используются недорогие и богатые азотом прекурсоры, как мочевина, меламин, </w:t>
      </w:r>
      <w:proofErr w:type="spellStart"/>
      <w:r w:rsidRPr="00953E47">
        <w:rPr>
          <w:color w:val="000000"/>
        </w:rPr>
        <w:t>дициандиамид</w:t>
      </w:r>
      <w:proofErr w:type="spellEnd"/>
      <w:r w:rsidRPr="00953E47">
        <w:rPr>
          <w:color w:val="000000"/>
        </w:rPr>
        <w:t xml:space="preserve"> и </w:t>
      </w:r>
      <w:proofErr w:type="gramStart"/>
      <w:r w:rsidRPr="00953E47">
        <w:rPr>
          <w:color w:val="000000"/>
        </w:rPr>
        <w:t>т.д.[</w:t>
      </w:r>
      <w:proofErr w:type="gramEnd"/>
      <w:r w:rsidRPr="00953E47">
        <w:rPr>
          <w:color w:val="000000"/>
        </w:rPr>
        <w:t xml:space="preserve">2-4]. </w:t>
      </w:r>
      <w:proofErr w:type="spellStart"/>
      <w:r w:rsidRPr="00953E47">
        <w:rPr>
          <w:color w:val="000000"/>
        </w:rPr>
        <w:t>Карбонитрид</w:t>
      </w:r>
      <w:proofErr w:type="spellEnd"/>
      <w:r w:rsidRPr="00953E47">
        <w:rPr>
          <w:color w:val="000000"/>
        </w:rPr>
        <w:t xml:space="preserve"> обладает рядом преимуществ, которые выделяют его среди других фотокатализаторов. Например, g-C</w:t>
      </w:r>
      <w:r w:rsidRPr="00953E47">
        <w:rPr>
          <w:color w:val="000000"/>
          <w:vertAlign w:val="subscript"/>
        </w:rPr>
        <w:t>3</w:t>
      </w:r>
      <w:r w:rsidRPr="00953E47">
        <w:rPr>
          <w:color w:val="000000"/>
        </w:rPr>
        <w:t>N</w:t>
      </w:r>
      <w:r w:rsidRPr="00953E47">
        <w:rPr>
          <w:color w:val="000000"/>
          <w:vertAlign w:val="subscript"/>
        </w:rPr>
        <w:t>4</w:t>
      </w:r>
      <w:r w:rsidRPr="00953E47">
        <w:rPr>
          <w:color w:val="000000"/>
        </w:rPr>
        <w:t xml:space="preserve"> нетоксичен и является безопасным для окружающей среды. Еще одно преимущество заключается в простоте синтеза и доступности прекурсоров. Тем не менее, практическому использованию g-C</w:t>
      </w:r>
      <w:r w:rsidRPr="00953E47">
        <w:rPr>
          <w:color w:val="000000"/>
          <w:vertAlign w:val="subscript"/>
        </w:rPr>
        <w:t>3</w:t>
      </w:r>
      <w:r w:rsidRPr="00953E47">
        <w:rPr>
          <w:color w:val="000000"/>
        </w:rPr>
        <w:t>N</w:t>
      </w:r>
      <w:r w:rsidRPr="00953E47">
        <w:rPr>
          <w:color w:val="000000"/>
          <w:vertAlign w:val="subscript"/>
        </w:rPr>
        <w:t>4</w:t>
      </w:r>
      <w:r w:rsidRPr="00953E47">
        <w:rPr>
          <w:color w:val="000000"/>
        </w:rPr>
        <w:t xml:space="preserve"> препятствуют различные недостатки: малая площадь поверхности, быстрая рекомбинация электронно-дырочных пар (e</w:t>
      </w:r>
      <w:r w:rsidRPr="00953E47">
        <w:rPr>
          <w:color w:val="000000"/>
          <w:vertAlign w:val="superscript"/>
        </w:rPr>
        <w:t>-</w:t>
      </w:r>
      <w:r w:rsidRPr="00953E47">
        <w:rPr>
          <w:color w:val="000000"/>
        </w:rPr>
        <w:t>-h</w:t>
      </w:r>
      <w:r w:rsidRPr="00953E47">
        <w:rPr>
          <w:color w:val="000000"/>
          <w:vertAlign w:val="superscript"/>
        </w:rPr>
        <w:t>+</w:t>
      </w:r>
      <w:r w:rsidRPr="00953E47">
        <w:rPr>
          <w:color w:val="000000"/>
        </w:rPr>
        <w:t>), образующихся под действием видимого света.</w:t>
      </w:r>
    </w:p>
    <w:p w14:paraId="63E75111" w14:textId="7FC0C058" w:rsidR="00451645" w:rsidRDefault="00451645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51645">
        <w:rPr>
          <w:color w:val="000000"/>
        </w:rPr>
        <w:t xml:space="preserve">В данной работе был предложен подход к синтезу </w:t>
      </w:r>
      <w:proofErr w:type="spellStart"/>
      <w:r w:rsidRPr="00451645">
        <w:rPr>
          <w:color w:val="000000"/>
        </w:rPr>
        <w:t>карбонитрида</w:t>
      </w:r>
      <w:proofErr w:type="spellEnd"/>
      <w:r w:rsidRPr="00451645">
        <w:rPr>
          <w:color w:val="000000"/>
        </w:rPr>
        <w:t xml:space="preserve"> из </w:t>
      </w:r>
      <w:proofErr w:type="spellStart"/>
      <w:r w:rsidRPr="00451645">
        <w:rPr>
          <w:color w:val="000000"/>
        </w:rPr>
        <w:t>супрамолекулярных</w:t>
      </w:r>
      <w:proofErr w:type="spellEnd"/>
      <w:r w:rsidRPr="00451645">
        <w:rPr>
          <w:color w:val="000000"/>
        </w:rPr>
        <w:t xml:space="preserve"> самосборок меламин барбитурата </w:t>
      </w:r>
      <w:proofErr w:type="spellStart"/>
      <w:r w:rsidRPr="00451645">
        <w:rPr>
          <w:color w:val="000000"/>
        </w:rPr>
        <w:t>паротермическим</w:t>
      </w:r>
      <w:proofErr w:type="spellEnd"/>
      <w:r w:rsidRPr="00451645">
        <w:rPr>
          <w:color w:val="000000"/>
        </w:rPr>
        <w:t xml:space="preserve"> методом, который впоследствии был покрыт наночастицами Ag для расширения его спектра поглощения и повышения квантовой эффективности.</w:t>
      </w:r>
    </w:p>
    <w:p w14:paraId="328CA844" w14:textId="3A1981A7" w:rsidR="00451645" w:rsidRDefault="00451645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51645">
        <w:rPr>
          <w:color w:val="000000"/>
        </w:rPr>
        <w:t xml:space="preserve">Был проведён анализ </w:t>
      </w:r>
      <w:proofErr w:type="spellStart"/>
      <w:r w:rsidRPr="00451645">
        <w:rPr>
          <w:color w:val="000000"/>
        </w:rPr>
        <w:t>фотокаталитической</w:t>
      </w:r>
      <w:proofErr w:type="spellEnd"/>
      <w:r w:rsidRPr="00451645">
        <w:rPr>
          <w:color w:val="000000"/>
        </w:rPr>
        <w:t xml:space="preserve"> активности полученных образцов на основании </w:t>
      </w:r>
      <w:proofErr w:type="spellStart"/>
      <w:r w:rsidRPr="00451645">
        <w:rPr>
          <w:color w:val="000000"/>
        </w:rPr>
        <w:t>фотокаталитического</w:t>
      </w:r>
      <w:proofErr w:type="spellEnd"/>
      <w:r w:rsidRPr="00451645">
        <w:rPr>
          <w:color w:val="000000"/>
        </w:rPr>
        <w:t xml:space="preserve"> разложения родамина Б. На основании полученных результатов можно сделать вывод, что </w:t>
      </w:r>
      <w:proofErr w:type="spellStart"/>
      <w:r w:rsidRPr="00451645">
        <w:rPr>
          <w:color w:val="000000"/>
        </w:rPr>
        <w:t>фотокаталитическая</w:t>
      </w:r>
      <w:proofErr w:type="spellEnd"/>
      <w:r w:rsidRPr="00451645">
        <w:rPr>
          <w:color w:val="000000"/>
        </w:rPr>
        <w:t xml:space="preserve"> активность увеличивается с повышением концентрации серебра. Фактически, CN-MB + Ag-1% разлагает краситель в 2 раза эффективнее, а CN-MB + Ag-2</w:t>
      </w:r>
      <w:r w:rsidR="00CE14AB" w:rsidRPr="00CE14AB">
        <w:rPr>
          <w:color w:val="000000"/>
        </w:rPr>
        <w:t>.</w:t>
      </w:r>
      <w:r w:rsidRPr="00451645">
        <w:rPr>
          <w:color w:val="000000"/>
        </w:rPr>
        <w:t xml:space="preserve">5% </w:t>
      </w:r>
      <w:r>
        <w:rPr>
          <w:color w:val="000000"/>
        </w:rPr>
        <w:t>—</w:t>
      </w:r>
      <w:r w:rsidRPr="00451645">
        <w:rPr>
          <w:color w:val="000000"/>
        </w:rPr>
        <w:t xml:space="preserve"> в 6 раз эффективнее, чем исходный CN-MB.</w:t>
      </w:r>
    </w:p>
    <w:p w14:paraId="0000000E" w14:textId="697F6C3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918A3FA" w14:textId="77777777" w:rsidR="0038360E" w:rsidRPr="0038360E" w:rsidRDefault="0038360E" w:rsidP="00383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8360E">
        <w:rPr>
          <w:color w:val="000000"/>
        </w:rPr>
        <w:t xml:space="preserve">1. </w:t>
      </w:r>
      <w:r w:rsidRPr="0038360E">
        <w:rPr>
          <w:color w:val="000000"/>
          <w:lang w:val="en-US"/>
        </w:rPr>
        <w:t>Ran</w:t>
      </w:r>
      <w:r w:rsidRPr="0038360E">
        <w:rPr>
          <w:color w:val="000000"/>
        </w:rPr>
        <w:t xml:space="preserve"> </w:t>
      </w:r>
      <w:r w:rsidRPr="0038360E">
        <w:rPr>
          <w:color w:val="000000"/>
          <w:lang w:val="en-US"/>
        </w:rPr>
        <w:t>J</w:t>
      </w:r>
      <w:r w:rsidRPr="0038360E">
        <w:rPr>
          <w:color w:val="000000"/>
        </w:rPr>
        <w:t xml:space="preserve">. </w:t>
      </w:r>
      <w:r w:rsidRPr="0038360E">
        <w:rPr>
          <w:color w:val="000000"/>
          <w:lang w:val="en-US"/>
        </w:rPr>
        <w:t>et</w:t>
      </w:r>
      <w:r w:rsidRPr="0038360E">
        <w:rPr>
          <w:color w:val="000000"/>
        </w:rPr>
        <w:t xml:space="preserve"> </w:t>
      </w:r>
      <w:r w:rsidRPr="0038360E">
        <w:rPr>
          <w:color w:val="000000"/>
          <w:lang w:val="en-US"/>
        </w:rPr>
        <w:t>al</w:t>
      </w:r>
      <w:r w:rsidRPr="0038360E">
        <w:rPr>
          <w:color w:val="000000"/>
        </w:rPr>
        <w:t xml:space="preserve">. </w:t>
      </w:r>
      <w:r w:rsidRPr="0038360E">
        <w:rPr>
          <w:color w:val="000000"/>
          <w:lang w:val="en-US"/>
        </w:rPr>
        <w:t xml:space="preserve">Endowing g‐C 3 N 4 Membranes with Superior Permeability and Stability by Using Acid Spacers // </w:t>
      </w:r>
      <w:proofErr w:type="spellStart"/>
      <w:r w:rsidRPr="0038360E">
        <w:rPr>
          <w:color w:val="000000"/>
          <w:lang w:val="en-US"/>
        </w:rPr>
        <w:t>Angewandte</w:t>
      </w:r>
      <w:proofErr w:type="spellEnd"/>
      <w:r w:rsidRPr="0038360E">
        <w:rPr>
          <w:color w:val="000000"/>
          <w:lang w:val="en-US"/>
        </w:rPr>
        <w:t xml:space="preserve"> </w:t>
      </w:r>
      <w:proofErr w:type="spellStart"/>
      <w:r w:rsidRPr="0038360E">
        <w:rPr>
          <w:color w:val="000000"/>
          <w:lang w:val="en-US"/>
        </w:rPr>
        <w:t>Chemie</w:t>
      </w:r>
      <w:proofErr w:type="spellEnd"/>
      <w:r w:rsidRPr="0038360E">
        <w:rPr>
          <w:color w:val="000000"/>
          <w:lang w:val="en-US"/>
        </w:rPr>
        <w:t>. Wiley, 2019. Vol. 131, № 46. P. 16615–16620.</w:t>
      </w:r>
    </w:p>
    <w:p w14:paraId="515795D2" w14:textId="77777777" w:rsidR="0038360E" w:rsidRPr="0038360E" w:rsidRDefault="0038360E" w:rsidP="00383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8360E">
        <w:rPr>
          <w:color w:val="000000"/>
          <w:lang w:val="en-US"/>
        </w:rPr>
        <w:t xml:space="preserve">2. </w:t>
      </w:r>
      <w:proofErr w:type="spellStart"/>
      <w:r w:rsidRPr="0038360E">
        <w:rPr>
          <w:color w:val="000000"/>
          <w:lang w:val="en-US"/>
        </w:rPr>
        <w:t>Majdoub</w:t>
      </w:r>
      <w:proofErr w:type="spellEnd"/>
      <w:r w:rsidRPr="0038360E">
        <w:rPr>
          <w:color w:val="000000"/>
          <w:lang w:val="en-US"/>
        </w:rPr>
        <w:t xml:space="preserve"> M., </w:t>
      </w:r>
      <w:proofErr w:type="spellStart"/>
      <w:r w:rsidRPr="0038360E">
        <w:rPr>
          <w:color w:val="000000"/>
          <w:lang w:val="en-US"/>
        </w:rPr>
        <w:t>Anfar</w:t>
      </w:r>
      <w:proofErr w:type="spellEnd"/>
      <w:r w:rsidRPr="0038360E">
        <w:rPr>
          <w:color w:val="000000"/>
          <w:lang w:val="en-US"/>
        </w:rPr>
        <w:t xml:space="preserve"> Z., </w:t>
      </w:r>
      <w:proofErr w:type="spellStart"/>
      <w:r w:rsidRPr="0038360E">
        <w:rPr>
          <w:color w:val="000000"/>
          <w:lang w:val="en-US"/>
        </w:rPr>
        <w:t>Amedlous</w:t>
      </w:r>
      <w:proofErr w:type="spellEnd"/>
      <w:r w:rsidRPr="0038360E">
        <w:rPr>
          <w:color w:val="000000"/>
          <w:lang w:val="en-US"/>
        </w:rPr>
        <w:t xml:space="preserve"> A. Emerging chemical functionalization of g-C3N4: Covalent/noncovalent modifications and applications // ACS Nano. American Chemical Society, 2020. Vol. 14, № 10. P. 12390–12469.</w:t>
      </w:r>
    </w:p>
    <w:p w14:paraId="281B77A0" w14:textId="77777777" w:rsidR="0038360E" w:rsidRPr="0038360E" w:rsidRDefault="0038360E" w:rsidP="00383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8360E">
        <w:rPr>
          <w:color w:val="000000"/>
          <w:lang w:val="en-US"/>
        </w:rPr>
        <w:t>3. Ni L. et al. Significantly Enhanced Photocatalytic Performance of the g-C3N4/Sulfur-Vacancy-Containing Zn3In2S6Heterostructure for Photocatalytic H2and H2O2Generation by Coupling Defects with Heterojunction Engineering // Inorg Chem. American Chemical Society, 2022. Vol. 61, № 48. P. 19552–19566.</w:t>
      </w:r>
    </w:p>
    <w:p w14:paraId="33FBEBDA" w14:textId="40C902E7" w:rsidR="0038360E" w:rsidRPr="00116478" w:rsidRDefault="0038360E" w:rsidP="00383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8360E">
        <w:rPr>
          <w:color w:val="000000"/>
          <w:lang w:val="en-US"/>
        </w:rPr>
        <w:t xml:space="preserve">4. </w:t>
      </w:r>
      <w:proofErr w:type="spellStart"/>
      <w:r w:rsidRPr="0038360E">
        <w:rPr>
          <w:color w:val="000000"/>
          <w:lang w:val="en-US"/>
        </w:rPr>
        <w:t>Poomipuen</w:t>
      </w:r>
      <w:proofErr w:type="spellEnd"/>
      <w:r w:rsidRPr="0038360E">
        <w:rPr>
          <w:color w:val="000000"/>
          <w:lang w:val="en-US"/>
        </w:rPr>
        <w:t xml:space="preserve"> K. et al. Dual Activation of </w:t>
      </w:r>
      <w:proofErr w:type="spellStart"/>
      <w:r w:rsidRPr="0038360E">
        <w:rPr>
          <w:color w:val="000000"/>
          <w:lang w:val="en-US"/>
        </w:rPr>
        <w:t>Peroxymonosulfate</w:t>
      </w:r>
      <w:proofErr w:type="spellEnd"/>
      <w:r w:rsidRPr="0038360E">
        <w:rPr>
          <w:color w:val="000000"/>
          <w:lang w:val="en-US"/>
        </w:rPr>
        <w:t xml:space="preserve"> Using MnFe2O4/g-C3N4 and Visible Light for the Efficient Degradation of Steroid Hormones: Performance, Mechanisms, and Environmental Impacts // ACS Omega. American Chemical Society, 2023.</w:t>
      </w:r>
    </w:p>
    <w:sectPr w:rsidR="0038360E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8360E"/>
    <w:rsid w:val="00391C38"/>
    <w:rsid w:val="003B76D6"/>
    <w:rsid w:val="00451645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A6123"/>
    <w:rsid w:val="008C67E3"/>
    <w:rsid w:val="00921D45"/>
    <w:rsid w:val="00953E47"/>
    <w:rsid w:val="009A66DB"/>
    <w:rsid w:val="009B2F80"/>
    <w:rsid w:val="009B3300"/>
    <w:rsid w:val="009F3380"/>
    <w:rsid w:val="00A02163"/>
    <w:rsid w:val="00A314FE"/>
    <w:rsid w:val="00B21C07"/>
    <w:rsid w:val="00BF36F8"/>
    <w:rsid w:val="00BF4622"/>
    <w:rsid w:val="00CD00B1"/>
    <w:rsid w:val="00CE14AB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Игорь Сергеевич</dc:creator>
  <cp:lastModifiedBy>Смирнов Игорь Сергеевич</cp:lastModifiedBy>
  <cp:revision>2</cp:revision>
  <dcterms:created xsi:type="dcterms:W3CDTF">2024-02-16T10:20:00Z</dcterms:created>
  <dcterms:modified xsi:type="dcterms:W3CDTF">2024-02-16T10:20:00Z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