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4C35DCE4" w:rsidR="00797838" w:rsidRDefault="00996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9967F9">
        <w:rPr>
          <w:rFonts w:hint="eastAsia"/>
          <w:b/>
          <w:color w:val="000000"/>
        </w:rPr>
        <w:t>Синтез</w:t>
      </w:r>
      <w:r w:rsidRPr="009967F9">
        <w:rPr>
          <w:b/>
          <w:color w:val="000000"/>
        </w:rPr>
        <w:t xml:space="preserve">, строение и свойства координационных полимеров на основе </w:t>
      </w:r>
      <w:proofErr w:type="spellStart"/>
      <w:r w:rsidRPr="009967F9">
        <w:rPr>
          <w:b/>
          <w:color w:val="000000"/>
        </w:rPr>
        <w:t>терефталатов</w:t>
      </w:r>
      <w:proofErr w:type="spellEnd"/>
      <w:r w:rsidRPr="009967F9">
        <w:rPr>
          <w:b/>
          <w:color w:val="000000"/>
        </w:rPr>
        <w:t xml:space="preserve"> лантанидов</w:t>
      </w:r>
      <w:r w:rsidR="004012EA" w:rsidRPr="004012EA">
        <w:rPr>
          <w:b/>
          <w:color w:val="000000"/>
        </w:rPr>
        <w:t xml:space="preserve"> в среде </w:t>
      </w:r>
      <w:proofErr w:type="spellStart"/>
      <w:r w:rsidR="004012EA" w:rsidRPr="004012EA">
        <w:rPr>
          <w:rFonts w:hint="eastAsia"/>
          <w:b/>
          <w:color w:val="000000"/>
        </w:rPr>
        <w:t>диметилацатемид</w:t>
      </w:r>
      <w:r w:rsidR="00453BC6">
        <w:rPr>
          <w:rFonts w:hint="eastAsia"/>
          <w:b/>
          <w:color w:val="000000"/>
        </w:rPr>
        <w:t>а</w:t>
      </w:r>
      <w:proofErr w:type="spellEnd"/>
    </w:p>
    <w:p w14:paraId="00000002" w14:textId="595F34B7" w:rsidR="00130241" w:rsidRDefault="00996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967F9">
        <w:rPr>
          <w:rFonts w:hint="eastAsia"/>
          <w:b/>
          <w:i/>
          <w:color w:val="000000"/>
        </w:rPr>
        <w:t>Ху</w:t>
      </w:r>
      <w:r w:rsidRPr="009967F9">
        <w:rPr>
          <w:b/>
          <w:i/>
          <w:color w:val="000000"/>
        </w:rPr>
        <w:t xml:space="preserve"> Б</w:t>
      </w:r>
      <w:r w:rsidR="00EB1F49">
        <w:rPr>
          <w:b/>
          <w:i/>
          <w:color w:val="000000"/>
        </w:rPr>
        <w:t>.</w:t>
      </w:r>
      <w:r w:rsidRPr="009967F9">
        <w:rPr>
          <w:b/>
          <w:i/>
          <w:color w:val="000000"/>
          <w:vertAlign w:val="superscript"/>
        </w:rPr>
        <w:t xml:space="preserve"> </w:t>
      </w:r>
    </w:p>
    <w:p w14:paraId="00000003" w14:textId="400901DA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967F9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9967F9" w:rsidRPr="009967F9">
        <w:rPr>
          <w:rFonts w:hint="eastAsia"/>
          <w:i/>
          <w:color w:val="000000"/>
        </w:rPr>
        <w:t>магистратур</w:t>
      </w:r>
      <w:r w:rsidR="00756B60" w:rsidRPr="00756B60">
        <w:rPr>
          <w:rFonts w:hint="eastAsia"/>
          <w:i/>
          <w:color w:val="000000"/>
        </w:rPr>
        <w:t>ы</w:t>
      </w:r>
    </w:p>
    <w:p w14:paraId="00000004" w14:textId="3476283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73A5F95A" w:rsidR="00130241" w:rsidRDefault="00383C73" w:rsidP="009967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</w:t>
      </w:r>
      <w:r w:rsidR="0010466C">
        <w:rPr>
          <w:i/>
          <w:color w:val="000000"/>
        </w:rPr>
        <w:t xml:space="preserve">аук </w:t>
      </w:r>
      <w:r>
        <w:rPr>
          <w:i/>
          <w:color w:val="000000"/>
        </w:rPr>
        <w:t>о материалах</w:t>
      </w:r>
      <w:r w:rsidR="00EB1F49">
        <w:rPr>
          <w:i/>
          <w:color w:val="000000"/>
        </w:rPr>
        <w:t>, Москва, Россия</w:t>
      </w:r>
    </w:p>
    <w:p w14:paraId="00000008" w14:textId="55F1233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9967F9" w:rsidRPr="009967F9">
          <w:rPr>
            <w:rFonts w:hint="eastAsia"/>
            <w:i/>
            <w:color w:val="000000"/>
            <w:u w:val="single"/>
          </w:rPr>
          <w:t>b</w:t>
        </w:r>
        <w:r w:rsidR="009967F9" w:rsidRPr="009967F9">
          <w:rPr>
            <w:i/>
            <w:color w:val="000000"/>
            <w:u w:val="single"/>
          </w:rPr>
          <w:t>iyinghu</w:t>
        </w:r>
        <w:r>
          <w:rPr>
            <w:i/>
            <w:color w:val="000000"/>
            <w:u w:val="single"/>
          </w:rPr>
          <w:t>@yandex.ru</w:t>
        </w:r>
      </w:hyperlink>
    </w:p>
    <w:p w14:paraId="3FE5219B" w14:textId="073C5ADE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Металл-органические координационные полимеры (</w:t>
      </w:r>
      <w:r>
        <w:rPr>
          <w:lang w:val="en-US"/>
        </w:rPr>
        <w:t>MOF</w:t>
      </w:r>
      <w:r w:rsidRPr="00D40289">
        <w:t xml:space="preserve">, </w:t>
      </w:r>
      <w:r>
        <w:rPr>
          <w:lang w:val="en-US"/>
        </w:rPr>
        <w:t>Metal</w:t>
      </w:r>
      <w:r w:rsidRPr="00D40289">
        <w:t>-</w:t>
      </w:r>
      <w:r>
        <w:rPr>
          <w:lang w:val="en-US"/>
        </w:rPr>
        <w:t>Organic</w:t>
      </w:r>
      <w:r w:rsidRPr="00D40289">
        <w:t xml:space="preserve"> </w:t>
      </w:r>
      <w:r>
        <w:rPr>
          <w:lang w:val="en-US"/>
        </w:rPr>
        <w:t>Frameworks</w:t>
      </w:r>
      <w:r w:rsidRPr="00D40289">
        <w:t xml:space="preserve">) </w:t>
      </w:r>
      <w:r>
        <w:t xml:space="preserve">представляют собой трехмерную сетку в узлах которой находятся атомы или группы атомов металлов, соединенных с соседними узлами </w:t>
      </w:r>
      <w:proofErr w:type="spellStart"/>
      <w:r>
        <w:t>политопными</w:t>
      </w:r>
      <w:proofErr w:type="spellEnd"/>
      <w:r>
        <w:t xml:space="preserve"> органическими </w:t>
      </w:r>
      <w:proofErr w:type="spellStart"/>
      <w:r>
        <w:t>лигандами</w:t>
      </w:r>
      <w:proofErr w:type="spellEnd"/>
      <w:r>
        <w:t xml:space="preserve"> — линкерами. Выбор катионов металлов, органических линкеров и условий синтеза </w:t>
      </w:r>
      <w:proofErr w:type="spellStart"/>
      <w:r>
        <w:t>повзоляет</w:t>
      </w:r>
      <w:proofErr w:type="spellEnd"/>
      <w:r>
        <w:t xml:space="preserve"> осуществлять направленный синтез </w:t>
      </w:r>
      <w:r>
        <w:rPr>
          <w:lang w:val="en-US"/>
        </w:rPr>
        <w:t>MOF</w:t>
      </w:r>
      <w:r w:rsidRPr="00D40289">
        <w:t xml:space="preserve"> </w:t>
      </w:r>
      <w:r>
        <w:t xml:space="preserve">с уникальными сорбционными, сенсорными, магнитными, люминесцентными и каталитическими свойствами. Химия </w:t>
      </w:r>
      <w:r>
        <w:rPr>
          <w:lang w:val="en-US"/>
        </w:rPr>
        <w:t>MOF</w:t>
      </w:r>
      <w:r w:rsidRPr="00D40289">
        <w:t xml:space="preserve"> </w:t>
      </w:r>
      <w:r>
        <w:t xml:space="preserve">активно развивалась последние два десятилетия, были синтезированы десятки тысяч </w:t>
      </w:r>
      <w:r>
        <w:rPr>
          <w:lang w:val="en-US"/>
        </w:rPr>
        <w:t>MOF</w:t>
      </w:r>
      <w:r w:rsidRPr="00D40289">
        <w:t xml:space="preserve"> </w:t>
      </w:r>
      <w:r>
        <w:t xml:space="preserve">с различными сложными </w:t>
      </w:r>
      <w:proofErr w:type="spellStart"/>
      <w:r>
        <w:t>линкерными</w:t>
      </w:r>
      <w:proofErr w:type="spellEnd"/>
      <w:r>
        <w:t xml:space="preserve"> </w:t>
      </w:r>
      <w:proofErr w:type="spellStart"/>
      <w:r>
        <w:t>лигандами</w:t>
      </w:r>
      <w:proofErr w:type="spellEnd"/>
      <w:r>
        <w:t xml:space="preserve">, однако особое место занимают </w:t>
      </w:r>
      <w:r>
        <w:rPr>
          <w:lang w:val="en-US"/>
        </w:rPr>
        <w:t>MOF</w:t>
      </w:r>
      <w:r w:rsidRPr="00D40289">
        <w:t xml:space="preserve"> </w:t>
      </w:r>
      <w:r>
        <w:t xml:space="preserve">на основе дешевого и жесткого </w:t>
      </w:r>
      <w:proofErr w:type="spellStart"/>
      <w:r>
        <w:t>терефталат</w:t>
      </w:r>
      <w:proofErr w:type="spellEnd"/>
      <w:r>
        <w:t xml:space="preserve">-аниона </w:t>
      </w:r>
      <w:r w:rsidRPr="00D40289">
        <w:t>(</w:t>
      </w:r>
      <w:r>
        <w:rPr>
          <w:lang w:val="en-US"/>
        </w:rPr>
        <w:t>BDC</w:t>
      </w:r>
      <w:r w:rsidRPr="00D40289">
        <w:rPr>
          <w:vertAlign w:val="superscript"/>
        </w:rPr>
        <w:t>2-</w:t>
      </w:r>
      <w:r w:rsidRPr="00D40289">
        <w:t xml:space="preserve">). </w:t>
      </w:r>
    </w:p>
    <w:p w14:paraId="544718A4" w14:textId="735969E7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Одни из наиболее важных и широко </w:t>
      </w:r>
      <w:proofErr w:type="spellStart"/>
      <w:r>
        <w:t>исследованых</w:t>
      </w:r>
      <w:proofErr w:type="spellEnd"/>
      <w:r>
        <w:t xml:space="preserve"> </w:t>
      </w:r>
      <w:r>
        <w:rPr>
          <w:lang w:val="en-US"/>
        </w:rPr>
        <w:t>MOF</w:t>
      </w:r>
      <w:r w:rsidRPr="00D40289">
        <w:t xml:space="preserve"> </w:t>
      </w:r>
      <w:r>
        <w:t xml:space="preserve">на основе </w:t>
      </w:r>
      <w:proofErr w:type="spellStart"/>
      <w:r>
        <w:t>терефталатных</w:t>
      </w:r>
      <w:proofErr w:type="spellEnd"/>
      <w:r>
        <w:t xml:space="preserve"> линкеров UiO-66 с октаэдрическим блоком </w:t>
      </w:r>
      <w:r>
        <w:rPr>
          <w:lang w:val="en-US"/>
        </w:rPr>
        <w:t>Zr</w:t>
      </w:r>
      <w:r w:rsidRPr="009675F3">
        <w:rPr>
          <w:vertAlign w:val="subscript"/>
        </w:rPr>
        <w:t>6</w:t>
      </w:r>
      <w:r>
        <w:rPr>
          <w:lang w:val="en-US"/>
        </w:rPr>
        <w:t>O</w:t>
      </w:r>
      <w:r w:rsidRPr="009675F3">
        <w:rPr>
          <w:vertAlign w:val="subscript"/>
        </w:rPr>
        <w:t>4</w:t>
      </w:r>
      <w:r w:rsidRPr="00D40289">
        <w:t>(</w:t>
      </w:r>
      <w:r>
        <w:rPr>
          <w:lang w:val="en-US"/>
        </w:rPr>
        <w:t>OH</w:t>
      </w:r>
      <w:r w:rsidRPr="00D40289">
        <w:t>)</w:t>
      </w:r>
      <w:r w:rsidRPr="009675F3">
        <w:rPr>
          <w:vertAlign w:val="subscript"/>
        </w:rPr>
        <w:t>4</w:t>
      </w:r>
      <w:r>
        <w:t>, было показано, что он может быть использован для катализа, детектирования, разделения и хранения газов</w:t>
      </w:r>
      <w:r w:rsidRPr="00A605BE">
        <w:rPr>
          <w:vertAlign w:val="superscript"/>
        </w:rPr>
        <w:t>1</w:t>
      </w:r>
      <w:r>
        <w:t xml:space="preserve">. Совсем недавно были синтезированы структурные аналоги UiO-66 для всего ряда редкоземельных элементов (РЗЭ) - </w:t>
      </w:r>
      <w:r>
        <w:rPr>
          <w:lang w:val="en-US"/>
        </w:rPr>
        <w:t>Ln</w:t>
      </w:r>
      <w:r w:rsidRPr="00D40289">
        <w:t>-</w:t>
      </w:r>
      <w:proofErr w:type="spellStart"/>
      <w:r>
        <w:rPr>
          <w:lang w:val="en-US"/>
        </w:rPr>
        <w:t>UiO</w:t>
      </w:r>
      <w:proofErr w:type="spellEnd"/>
      <w:r w:rsidRPr="00D40289">
        <w:t>-66</w:t>
      </w:r>
      <w:r>
        <w:t xml:space="preserve">, однако их функциональные свойства до сих пор не были </w:t>
      </w:r>
      <w:r w:rsidR="00B505BE">
        <w:t xml:space="preserve">подробно </w:t>
      </w:r>
      <w:r>
        <w:t>исследованы</w:t>
      </w:r>
      <w:r w:rsidRPr="00A605BE">
        <w:rPr>
          <w:vertAlign w:val="superscript"/>
        </w:rPr>
        <w:t>2</w:t>
      </w:r>
      <w:r>
        <w:t xml:space="preserve">. </w:t>
      </w:r>
    </w:p>
    <w:p w14:paraId="4689238B" w14:textId="5A4FA9C8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MOF на основе </w:t>
      </w:r>
      <w:r w:rsidRPr="00D40289">
        <w:t>л</w:t>
      </w:r>
      <w:r>
        <w:t>антанидов могут проявлять оптические, магнитные и каталитические свойствами. Поэтому целью работы являет</w:t>
      </w:r>
      <w:r w:rsidRPr="00D40289">
        <w:t>ся разработк</w:t>
      </w:r>
      <w:r w:rsidR="00B505BE">
        <w:t>а</w:t>
      </w:r>
      <w:r w:rsidRPr="00D40289">
        <w:t xml:space="preserve"> методики синтеза координационных полимеров в системе: нитрат лантанида, </w:t>
      </w:r>
      <w:proofErr w:type="spellStart"/>
      <w:r w:rsidRPr="00D40289">
        <w:t>терефталивая</w:t>
      </w:r>
      <w:proofErr w:type="spellEnd"/>
      <w:r w:rsidRPr="00D40289">
        <w:t xml:space="preserve"> кислота и </w:t>
      </w:r>
      <w:proofErr w:type="spellStart"/>
      <w:r w:rsidRPr="00D40289">
        <w:t>диметилацетамид</w:t>
      </w:r>
      <w:proofErr w:type="spellEnd"/>
      <w:r w:rsidRPr="00D40289">
        <w:t xml:space="preserve"> и исследова</w:t>
      </w:r>
      <w:r w:rsidR="00B505BE">
        <w:t>ние</w:t>
      </w:r>
      <w:r w:rsidRPr="00D40289">
        <w:t xml:space="preserve"> их свойств.</w:t>
      </w:r>
    </w:p>
    <w:p w14:paraId="16256EC7" w14:textId="5C872C64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результате нами были синтезированы соединения семейства</w:t>
      </w:r>
      <w:r w:rsidRPr="00D40289">
        <w:t xml:space="preserve"> </w:t>
      </w:r>
      <w:r>
        <w:rPr>
          <w:lang w:val="en-US"/>
        </w:rPr>
        <w:t>Ln</w:t>
      </w:r>
      <w:r w:rsidRPr="00D40289">
        <w:t>-</w:t>
      </w:r>
      <w:r>
        <w:t xml:space="preserve">UiO-66 для </w:t>
      </w:r>
      <w:r>
        <w:rPr>
          <w:lang w:val="en-US"/>
        </w:rPr>
        <w:t>Ln</w:t>
      </w:r>
      <w:r w:rsidRPr="00D40289">
        <w:t xml:space="preserve"> = </w:t>
      </w:r>
      <w:r>
        <w:rPr>
          <w:lang w:val="en-US"/>
        </w:rPr>
        <w:t>Gd</w:t>
      </w:r>
      <w:r w:rsidRPr="00D40289">
        <w:t>-</w:t>
      </w:r>
      <w:r>
        <w:rPr>
          <w:lang w:val="en-US"/>
        </w:rPr>
        <w:t>Er</w:t>
      </w:r>
      <w:r>
        <w:t xml:space="preserve">, а также обнаружено новое семейство </w:t>
      </w:r>
      <w:r>
        <w:rPr>
          <w:lang w:val="en-US"/>
        </w:rPr>
        <w:t>MOF</w:t>
      </w:r>
      <w:r w:rsidRPr="00D40289">
        <w:t xml:space="preserve"> </w:t>
      </w:r>
      <w:r>
        <w:t xml:space="preserve">состава </w:t>
      </w:r>
      <w:r>
        <w:rPr>
          <w:lang w:val="en-US"/>
        </w:rPr>
        <w:t>Ln</w:t>
      </w:r>
      <w:r w:rsidRPr="00632832">
        <w:rPr>
          <w:vertAlign w:val="subscript"/>
        </w:rPr>
        <w:t>2</w:t>
      </w:r>
      <w:r w:rsidRPr="00D40289">
        <w:t>(</w:t>
      </w:r>
      <w:r>
        <w:rPr>
          <w:lang w:val="en-US"/>
        </w:rPr>
        <w:t>BDC</w:t>
      </w:r>
      <w:r w:rsidRPr="00D40289">
        <w:t>)</w:t>
      </w:r>
      <w:r w:rsidRPr="00397C43">
        <w:rPr>
          <w:vertAlign w:val="subscript"/>
        </w:rPr>
        <w:t>3</w:t>
      </w:r>
      <w:r w:rsidRPr="00D40289">
        <w:t>(</w:t>
      </w:r>
      <w:r>
        <w:rPr>
          <w:lang w:val="en-US"/>
        </w:rPr>
        <w:t>DMA</w:t>
      </w:r>
      <w:r w:rsidRPr="00D40289">
        <w:t>)</w:t>
      </w:r>
      <w:r w:rsidRPr="00397C43">
        <w:rPr>
          <w:vertAlign w:val="subscript"/>
        </w:rPr>
        <w:t>2</w:t>
      </w:r>
      <w:r w:rsidRPr="00D40289">
        <w:t xml:space="preserve"> </w:t>
      </w:r>
      <w:r>
        <w:t>(</w:t>
      </w:r>
      <w:proofErr w:type="spellStart"/>
      <w:r>
        <w:t>Ln</w:t>
      </w:r>
      <w:proofErr w:type="spellEnd"/>
      <w:r>
        <w:t>-BDC-DMA)</w:t>
      </w:r>
      <w:r w:rsidRPr="00D40289">
        <w:t>,</w:t>
      </w:r>
      <w:r>
        <w:t xml:space="preserve"> разработаны подходы к его синтезу, установлена структура и поведение при нагревании. </w:t>
      </w:r>
    </w:p>
    <w:p w14:paraId="3517959F" w14:textId="5061D487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Синтез проводили </w:t>
      </w:r>
      <w:proofErr w:type="spellStart"/>
      <w:r>
        <w:t>сольвотермальным</w:t>
      </w:r>
      <w:proofErr w:type="spellEnd"/>
      <w:r>
        <w:t xml:space="preserve"> методом в </w:t>
      </w:r>
      <w:bookmarkStart w:id="0" w:name="_Hlk159252542"/>
      <w:proofErr w:type="spellStart"/>
      <w:r>
        <w:t>диметил</w:t>
      </w:r>
      <w:r w:rsidR="00D0580C">
        <w:t>а</w:t>
      </w:r>
      <w:r>
        <w:t>цатемиде</w:t>
      </w:r>
      <w:bookmarkEnd w:id="0"/>
      <w:proofErr w:type="spellEnd"/>
      <w:r>
        <w:t xml:space="preserve"> (</w:t>
      </w:r>
      <w:r>
        <w:rPr>
          <w:lang w:val="en-US"/>
        </w:rPr>
        <w:t>DMA</w:t>
      </w:r>
      <w:r w:rsidRPr="00D40289">
        <w:t>)</w:t>
      </w:r>
      <w:r>
        <w:t xml:space="preserve">. В качестве исходных веществ использовали нитраты </w:t>
      </w:r>
      <w:proofErr w:type="spellStart"/>
      <w:r>
        <w:t>Ln</w:t>
      </w:r>
      <w:proofErr w:type="spellEnd"/>
      <w:r>
        <w:t>(NO</w:t>
      </w:r>
      <w:r w:rsidRPr="009675F3">
        <w:rPr>
          <w:vertAlign w:val="subscript"/>
        </w:rPr>
        <w:t>3</w:t>
      </w:r>
      <w:r>
        <w:t>)</w:t>
      </w:r>
      <w:r w:rsidRPr="009675F3">
        <w:rPr>
          <w:vertAlign w:val="subscript"/>
        </w:rPr>
        <w:t>3</w:t>
      </w:r>
      <w:r>
        <w:t>·xH</w:t>
      </w:r>
      <w:r w:rsidRPr="00A40AB8">
        <w:rPr>
          <w:vertAlign w:val="subscript"/>
        </w:rPr>
        <w:t>2</w:t>
      </w:r>
      <w:r>
        <w:t>O (</w:t>
      </w:r>
      <w:proofErr w:type="spellStart"/>
      <w:r>
        <w:t>Ln</w:t>
      </w:r>
      <w:proofErr w:type="spellEnd"/>
      <w:r>
        <w:t>=</w:t>
      </w:r>
      <w:proofErr w:type="spellStart"/>
      <w:r>
        <w:t>Eu</w:t>
      </w:r>
      <w:proofErr w:type="spellEnd"/>
      <w:r>
        <w:t xml:space="preserve">, </w:t>
      </w:r>
      <w:proofErr w:type="spellStart"/>
      <w:r>
        <w:t>Gd</w:t>
      </w:r>
      <w:proofErr w:type="spellEnd"/>
      <w:r>
        <w:t xml:space="preserve">, </w:t>
      </w:r>
      <w:proofErr w:type="spellStart"/>
      <w:r>
        <w:t>Tb</w:t>
      </w:r>
      <w:proofErr w:type="spellEnd"/>
      <w:r>
        <w:t xml:space="preserve">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, </w:t>
      </w:r>
      <w:proofErr w:type="spellStart"/>
      <w:r>
        <w:t>Tm</w:t>
      </w:r>
      <w:proofErr w:type="spellEnd"/>
      <w:r>
        <w:t xml:space="preserve">  и  </w:t>
      </w:r>
      <w:proofErr w:type="spellStart"/>
      <w:r>
        <w:t>Yb</w:t>
      </w:r>
      <w:proofErr w:type="spellEnd"/>
      <w:r>
        <w:t>), N,N-</w:t>
      </w:r>
      <w:proofErr w:type="spellStart"/>
      <w:r>
        <w:t>диметилацетамид</w:t>
      </w:r>
      <w:proofErr w:type="spellEnd"/>
      <w:r>
        <w:t xml:space="preserve"> (DMA). В качестве модификатора в систему вводилась </w:t>
      </w:r>
      <w:proofErr w:type="spellStart"/>
      <w:r>
        <w:t>дифторбензойная</w:t>
      </w:r>
      <w:proofErr w:type="spellEnd"/>
      <w:r>
        <w:t xml:space="preserve"> кислота. </w:t>
      </w:r>
    </w:p>
    <w:p w14:paraId="64D3B99E" w14:textId="77777777" w:rsid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Методом рентгеновской дифракции на порошках и монокристаллах показано, что выделены координационные </w:t>
      </w:r>
      <w:proofErr w:type="spellStart"/>
      <w:r>
        <w:t>полимерны</w:t>
      </w:r>
      <w:proofErr w:type="spellEnd"/>
      <w:r>
        <w:t xml:space="preserve"> семейства UiO-66 для </w:t>
      </w:r>
      <w:proofErr w:type="spellStart"/>
      <w:r>
        <w:t>Dy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, </w:t>
      </w:r>
      <w:proofErr w:type="spellStart"/>
      <w:r>
        <w:t>Tb</w:t>
      </w:r>
      <w:proofErr w:type="spellEnd"/>
      <w:r>
        <w:t xml:space="preserve">, </w:t>
      </w:r>
      <w:proofErr w:type="spellStart"/>
      <w:r>
        <w:t>Ho</w:t>
      </w:r>
      <w:proofErr w:type="spellEnd"/>
      <w:r>
        <w:t xml:space="preserve">, </w:t>
      </w:r>
      <w:proofErr w:type="spellStart"/>
      <w:r>
        <w:t>Gd</w:t>
      </w:r>
      <w:proofErr w:type="spellEnd"/>
      <w:r>
        <w:t xml:space="preserve"> и </w:t>
      </w:r>
      <w:proofErr w:type="spellStart"/>
      <w:r>
        <w:t>Ln</w:t>
      </w:r>
      <w:proofErr w:type="spellEnd"/>
      <w:r>
        <w:t xml:space="preserve">-BDC-DMA для </w:t>
      </w:r>
      <w:proofErr w:type="spellStart"/>
      <w:r>
        <w:t>Ho</w:t>
      </w:r>
      <w:proofErr w:type="spellEnd"/>
      <w:r>
        <w:t xml:space="preserve">, </w:t>
      </w:r>
      <w:proofErr w:type="spellStart"/>
      <w:r>
        <w:t>Gd</w:t>
      </w:r>
      <w:proofErr w:type="spellEnd"/>
      <w:r>
        <w:t xml:space="preserve">, </w:t>
      </w:r>
      <w:proofErr w:type="spellStart"/>
      <w:r>
        <w:t>Tb</w:t>
      </w:r>
      <w:proofErr w:type="spellEnd"/>
      <w:r>
        <w:t xml:space="preserve">. </w:t>
      </w:r>
    </w:p>
    <w:p w14:paraId="50BCC898" w14:textId="46142FA2" w:rsidR="00D45DFE" w:rsidRPr="00D45DFE" w:rsidRDefault="00D45DFE" w:rsidP="00F91A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Термогравиметрический анализ и CHN-анализ, показывают, что металл-органические каркасы  Tb-UiO-66 и новый </w:t>
      </w:r>
      <w:proofErr w:type="spellStart"/>
      <w:r>
        <w:t>Ln</w:t>
      </w:r>
      <w:proofErr w:type="spellEnd"/>
      <w:r>
        <w:t>-BDC-DMA содержат молекулы-гости и их состав —  [(CH</w:t>
      </w:r>
      <w:r w:rsidRPr="009675F3">
        <w:rPr>
          <w:vertAlign w:val="subscript"/>
        </w:rPr>
        <w:t>3</w:t>
      </w:r>
      <w:r>
        <w:t>)</w:t>
      </w:r>
      <w:r w:rsidRPr="009675F3">
        <w:rPr>
          <w:vertAlign w:val="subscript"/>
        </w:rPr>
        <w:t>2</w:t>
      </w:r>
      <w:r>
        <w:t>NH</w:t>
      </w:r>
      <w:r w:rsidRPr="009675F3">
        <w:rPr>
          <w:vertAlign w:val="subscript"/>
        </w:rPr>
        <w:t>2</w:t>
      </w:r>
      <w:r>
        <w:t>]</w:t>
      </w:r>
      <w:r w:rsidRPr="009675F3">
        <w:rPr>
          <w:vertAlign w:val="subscript"/>
        </w:rPr>
        <w:t>2</w:t>
      </w:r>
      <w:r>
        <w:t>[Tb</w:t>
      </w:r>
      <w:r w:rsidRPr="009675F3">
        <w:rPr>
          <w:vertAlign w:val="subscript"/>
        </w:rPr>
        <w:t>6</w:t>
      </w:r>
      <w:r>
        <w:t>(OH)</w:t>
      </w:r>
      <w:r w:rsidRPr="009675F3">
        <w:rPr>
          <w:vertAlign w:val="subscript"/>
        </w:rPr>
        <w:t>8</w:t>
      </w:r>
      <w:r>
        <w:t>(BDC)</w:t>
      </w:r>
      <w:r w:rsidRPr="009675F3">
        <w:rPr>
          <w:vertAlign w:val="subscript"/>
        </w:rPr>
        <w:t>6</w:t>
      </w:r>
      <w:r>
        <w:t>](DMA)</w:t>
      </w:r>
      <w:r w:rsidR="00F22FA6">
        <w:rPr>
          <w:rFonts w:eastAsiaTheme="minorEastAsia" w:hint="eastAsia"/>
          <w:vertAlign w:val="subscript"/>
          <w:lang w:eastAsia="zh-CN"/>
        </w:rPr>
        <w:t>x</w:t>
      </w:r>
      <w:r>
        <w:t>(H</w:t>
      </w:r>
      <w:r w:rsidRPr="009675F3">
        <w:rPr>
          <w:vertAlign w:val="subscript"/>
        </w:rPr>
        <w:t>2</w:t>
      </w:r>
      <w:r>
        <w:t>O)</w:t>
      </w:r>
      <w:r w:rsidR="00F22FA6">
        <w:rPr>
          <w:vertAlign w:val="subscript"/>
        </w:rPr>
        <w:t>y</w:t>
      </w:r>
      <w:r w:rsidRPr="009675F3">
        <w:t xml:space="preserve"> </w:t>
      </w:r>
      <w:r>
        <w:t>и Tb</w:t>
      </w:r>
      <w:r w:rsidRPr="009675F3">
        <w:rPr>
          <w:vertAlign w:val="subscript"/>
        </w:rPr>
        <w:t>2</w:t>
      </w:r>
      <w:r>
        <w:t>(BDC)</w:t>
      </w:r>
      <w:r w:rsidRPr="009675F3">
        <w:rPr>
          <w:vertAlign w:val="subscript"/>
        </w:rPr>
        <w:t>3</w:t>
      </w:r>
      <w:r>
        <w:t>(DMA)</w:t>
      </w:r>
      <w:r w:rsidRPr="009675F3">
        <w:rPr>
          <w:vertAlign w:val="subscript"/>
        </w:rPr>
        <w:t>2</w:t>
      </w:r>
      <w:r>
        <w:t>(H</w:t>
      </w:r>
      <w:r w:rsidRPr="00FC0B71">
        <w:rPr>
          <w:vertAlign w:val="subscript"/>
        </w:rPr>
        <w:t>2</w:t>
      </w:r>
      <w:r>
        <w:t>O)</w:t>
      </w:r>
      <w:r>
        <w:rPr>
          <w:vertAlign w:val="subscript"/>
        </w:rPr>
        <w:t>3</w:t>
      </w:r>
      <w:r>
        <w:t>. Отщепление молекул-гостей в новом каркасе Ln</w:t>
      </w:r>
      <w:r w:rsidRPr="009675F3">
        <w:rPr>
          <w:vertAlign w:val="subscript"/>
        </w:rPr>
        <w:t>2</w:t>
      </w:r>
      <w:r>
        <w:t>(BDC)</w:t>
      </w:r>
      <w:r w:rsidRPr="009675F3">
        <w:rPr>
          <w:vertAlign w:val="subscript"/>
        </w:rPr>
        <w:t>3</w:t>
      </w:r>
      <w:r>
        <w:t>(DMA)</w:t>
      </w:r>
      <w:r w:rsidRPr="009675F3">
        <w:rPr>
          <w:vertAlign w:val="subscript"/>
        </w:rPr>
        <w:t>2</w:t>
      </w:r>
      <w:r>
        <w:t xml:space="preserve"> включает три стадии: вода выходит примерно при 50 градусах, а DMA — в две последовательных стадии — при 200-250 и 250–300</w:t>
      </w:r>
      <w:r w:rsidR="00D0580C">
        <w:t>ºC</w:t>
      </w:r>
      <w: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73A0C63" w14:textId="24883B6E" w:rsidR="00756B60" w:rsidRPr="00756B60" w:rsidRDefault="00756B60" w:rsidP="00756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4748C">
        <w:rPr>
          <w:color w:val="000000"/>
        </w:rPr>
        <w:t xml:space="preserve">1. </w:t>
      </w:r>
      <w:proofErr w:type="spellStart"/>
      <w:r w:rsidRPr="00756B60">
        <w:rPr>
          <w:color w:val="000000"/>
          <w:lang w:val="en-US"/>
        </w:rPr>
        <w:t>Winarta</w:t>
      </w:r>
      <w:proofErr w:type="spellEnd"/>
      <w:r w:rsidRPr="0054748C">
        <w:rPr>
          <w:color w:val="000000"/>
        </w:rPr>
        <w:t xml:space="preserve">, </w:t>
      </w:r>
      <w:r w:rsidRPr="00756B60">
        <w:rPr>
          <w:color w:val="000000"/>
          <w:lang w:val="en-US"/>
        </w:rPr>
        <w:t>J</w:t>
      </w:r>
      <w:r w:rsidRPr="0054748C">
        <w:rPr>
          <w:color w:val="000000"/>
        </w:rPr>
        <w:t xml:space="preserve">. </w:t>
      </w:r>
      <w:r w:rsidRPr="00756B60">
        <w:rPr>
          <w:color w:val="000000"/>
          <w:lang w:val="en-US"/>
        </w:rPr>
        <w:t>et</w:t>
      </w:r>
      <w:r w:rsidRPr="0054748C">
        <w:rPr>
          <w:color w:val="000000"/>
        </w:rPr>
        <w:t xml:space="preserve"> </w:t>
      </w:r>
      <w:r w:rsidRPr="00756B60">
        <w:rPr>
          <w:color w:val="000000"/>
          <w:lang w:val="en-US"/>
        </w:rPr>
        <w:t>al</w:t>
      </w:r>
      <w:r w:rsidRPr="0054748C">
        <w:rPr>
          <w:color w:val="000000"/>
        </w:rPr>
        <w:t xml:space="preserve">. </w:t>
      </w:r>
      <w:r w:rsidRPr="00756B60">
        <w:rPr>
          <w:color w:val="000000"/>
          <w:lang w:val="en-US"/>
        </w:rPr>
        <w:t xml:space="preserve">A Decade of UiO-66 Research: A Historic Review of Dynamic Structure, Synthesis Mechanisms, and Characterization Techniques of an Archetypal Metal–Organic Framework. // </w:t>
      </w:r>
      <w:proofErr w:type="spellStart"/>
      <w:r w:rsidRPr="00756B60">
        <w:rPr>
          <w:color w:val="000000"/>
          <w:lang w:val="en-US"/>
        </w:rPr>
        <w:t>Cryst</w:t>
      </w:r>
      <w:proofErr w:type="spellEnd"/>
      <w:r w:rsidRPr="00756B60">
        <w:rPr>
          <w:color w:val="000000"/>
          <w:lang w:val="en-US"/>
        </w:rPr>
        <w:t xml:space="preserve"> Growth Des</w:t>
      </w:r>
      <w:r w:rsidR="00F91A69" w:rsidRPr="00F91A69">
        <w:rPr>
          <w:color w:val="000000"/>
          <w:lang w:val="en-US"/>
        </w:rPr>
        <w:t>.</w:t>
      </w:r>
      <w:r w:rsidRPr="00756B60">
        <w:rPr>
          <w:color w:val="000000"/>
          <w:lang w:val="en-US"/>
        </w:rPr>
        <w:t xml:space="preserve"> </w:t>
      </w:r>
      <w:r w:rsidR="00F91A69" w:rsidRPr="00756B60">
        <w:rPr>
          <w:color w:val="000000"/>
          <w:lang w:val="en-US"/>
        </w:rPr>
        <w:t>2020</w:t>
      </w:r>
      <w:r w:rsidR="00F91A69">
        <w:rPr>
          <w:color w:val="000000"/>
          <w:lang w:val="en-US"/>
        </w:rPr>
        <w:t xml:space="preserve">. V. </w:t>
      </w:r>
      <w:r w:rsidRPr="00756B60">
        <w:rPr>
          <w:color w:val="000000"/>
          <w:lang w:val="en-US"/>
        </w:rPr>
        <w:t>20</w:t>
      </w:r>
      <w:r w:rsidR="00F91A69">
        <w:rPr>
          <w:color w:val="000000"/>
          <w:lang w:val="en-US"/>
        </w:rPr>
        <w:t>. P.</w:t>
      </w:r>
      <w:r w:rsidRPr="00756B60">
        <w:rPr>
          <w:color w:val="000000"/>
          <w:lang w:val="en-US"/>
        </w:rPr>
        <w:t xml:space="preserve"> 1347–1362</w:t>
      </w:r>
      <w:r w:rsidR="00F91A69">
        <w:rPr>
          <w:color w:val="000000"/>
          <w:lang w:val="en-US"/>
        </w:rPr>
        <w:t>.</w:t>
      </w:r>
    </w:p>
    <w:p w14:paraId="5587C212" w14:textId="195CAC87" w:rsidR="00756B60" w:rsidRPr="00116478" w:rsidRDefault="00756B60" w:rsidP="00756B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56B60">
        <w:rPr>
          <w:color w:val="000000"/>
          <w:lang w:val="en-US"/>
        </w:rPr>
        <w:t>2. Donnarumma, P. R. et al. Synthetic approaches for accessing rare-earth analogues of UiO-66. // Chemical Communications</w:t>
      </w:r>
      <w:r w:rsidR="00F91A69" w:rsidRPr="00F91A69">
        <w:rPr>
          <w:color w:val="000000"/>
          <w:lang w:val="en-US"/>
        </w:rPr>
        <w:t>.</w:t>
      </w:r>
      <w:r w:rsidRPr="00756B60">
        <w:rPr>
          <w:color w:val="000000"/>
          <w:lang w:val="en-US"/>
        </w:rPr>
        <w:t xml:space="preserve"> </w:t>
      </w:r>
      <w:r w:rsidR="00F91A69" w:rsidRPr="00756B60">
        <w:rPr>
          <w:color w:val="000000"/>
          <w:lang w:val="en-US"/>
        </w:rPr>
        <w:t>2021</w:t>
      </w:r>
      <w:r w:rsidR="00F91A69">
        <w:rPr>
          <w:color w:val="000000"/>
        </w:rPr>
        <w:t xml:space="preserve">. </w:t>
      </w:r>
      <w:r w:rsidR="00F91A69">
        <w:rPr>
          <w:color w:val="000000"/>
          <w:lang w:val="en-US"/>
        </w:rPr>
        <w:t xml:space="preserve">V. </w:t>
      </w:r>
      <w:r w:rsidRPr="00756B60">
        <w:rPr>
          <w:color w:val="000000"/>
          <w:lang w:val="en-US"/>
        </w:rPr>
        <w:t>57</w:t>
      </w:r>
      <w:r w:rsidR="00F91A69">
        <w:rPr>
          <w:color w:val="000000"/>
          <w:lang w:val="en-US"/>
        </w:rPr>
        <w:t>. P.</w:t>
      </w:r>
      <w:r w:rsidRPr="00756B60">
        <w:rPr>
          <w:color w:val="000000"/>
          <w:lang w:val="en-US"/>
        </w:rPr>
        <w:t xml:space="preserve"> 6121–6124.</w:t>
      </w:r>
    </w:p>
    <w:sectPr w:rsidR="00756B60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466C"/>
    <w:rsid w:val="00106375"/>
    <w:rsid w:val="00116478"/>
    <w:rsid w:val="00130241"/>
    <w:rsid w:val="001E61C2"/>
    <w:rsid w:val="001F0493"/>
    <w:rsid w:val="002264EE"/>
    <w:rsid w:val="0023307C"/>
    <w:rsid w:val="002472E8"/>
    <w:rsid w:val="0031361E"/>
    <w:rsid w:val="00383C73"/>
    <w:rsid w:val="00391C38"/>
    <w:rsid w:val="003B76D6"/>
    <w:rsid w:val="003D16EE"/>
    <w:rsid w:val="004012EA"/>
    <w:rsid w:val="00453BC6"/>
    <w:rsid w:val="004A26A3"/>
    <w:rsid w:val="004F0EDF"/>
    <w:rsid w:val="00522BF1"/>
    <w:rsid w:val="0054748C"/>
    <w:rsid w:val="00590166"/>
    <w:rsid w:val="005D022B"/>
    <w:rsid w:val="005E5BE9"/>
    <w:rsid w:val="0069427D"/>
    <w:rsid w:val="006F7A19"/>
    <w:rsid w:val="007213E1"/>
    <w:rsid w:val="00756B60"/>
    <w:rsid w:val="00775389"/>
    <w:rsid w:val="00797838"/>
    <w:rsid w:val="007C36D8"/>
    <w:rsid w:val="007D650C"/>
    <w:rsid w:val="007D7BF2"/>
    <w:rsid w:val="007F2744"/>
    <w:rsid w:val="008931BE"/>
    <w:rsid w:val="008C67E3"/>
    <w:rsid w:val="00921D45"/>
    <w:rsid w:val="009967F9"/>
    <w:rsid w:val="009A66DB"/>
    <w:rsid w:val="009B2F80"/>
    <w:rsid w:val="009B3300"/>
    <w:rsid w:val="009F3380"/>
    <w:rsid w:val="00A02163"/>
    <w:rsid w:val="00A314FE"/>
    <w:rsid w:val="00B505BE"/>
    <w:rsid w:val="00BF36F8"/>
    <w:rsid w:val="00BF4622"/>
    <w:rsid w:val="00CD00B1"/>
    <w:rsid w:val="00D0580C"/>
    <w:rsid w:val="00D22306"/>
    <w:rsid w:val="00D42542"/>
    <w:rsid w:val="00D45DFE"/>
    <w:rsid w:val="00D8121C"/>
    <w:rsid w:val="00E22189"/>
    <w:rsid w:val="00E74069"/>
    <w:rsid w:val="00EB1F49"/>
    <w:rsid w:val="00F22FA6"/>
    <w:rsid w:val="00F865B3"/>
    <w:rsid w:val="00F91A6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Biying Hu</dc:creator>
  <cp:lastModifiedBy>Дарья Карлова</cp:lastModifiedBy>
  <cp:revision>15</cp:revision>
  <dcterms:created xsi:type="dcterms:W3CDTF">2024-02-19T07:55:00Z</dcterms:created>
  <dcterms:modified xsi:type="dcterms:W3CDTF">2024-03-11T10:26:00Z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