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1A02" w14:textId="77777777" w:rsidR="00671F34" w:rsidRPr="00671F34" w:rsidRDefault="00671F34" w:rsidP="00671F34">
      <w:pPr>
        <w:jc w:val="center"/>
        <w:rPr>
          <w:b/>
        </w:rPr>
      </w:pPr>
      <w:r w:rsidRPr="00671F34">
        <w:rPr>
          <w:b/>
        </w:rPr>
        <w:t xml:space="preserve">Исследование экстракции трихлорацетата натрия бензо-15-краун-5 эфиром и его </w:t>
      </w:r>
      <w:proofErr w:type="spellStart"/>
      <w:r w:rsidRPr="00671F34">
        <w:rPr>
          <w:b/>
        </w:rPr>
        <w:t>липофильным</w:t>
      </w:r>
      <w:proofErr w:type="spellEnd"/>
      <w:r w:rsidRPr="00671F34">
        <w:rPr>
          <w:b/>
        </w:rPr>
        <w:t xml:space="preserve"> аналогом</w:t>
      </w:r>
    </w:p>
    <w:p w14:paraId="697291F0" w14:textId="5B3E1C5C" w:rsidR="001F4A6F" w:rsidRPr="004129AA" w:rsidRDefault="00A8505F" w:rsidP="001F4A6F">
      <w:pPr>
        <w:jc w:val="center"/>
      </w:pPr>
      <w:r>
        <w:rPr>
          <w:b/>
          <w:i/>
        </w:rPr>
        <w:t>Тихомирова Ю.Т</w:t>
      </w:r>
      <w:r w:rsidRPr="00A8505F">
        <w:rPr>
          <w:b/>
          <w:i/>
        </w:rPr>
        <w:t>.</w:t>
      </w:r>
      <w:r>
        <w:rPr>
          <w:b/>
          <w:i/>
        </w:rPr>
        <w:t>, Шаров В.Э.</w:t>
      </w:r>
      <w:r w:rsidR="001F4A6F" w:rsidRPr="004129AA">
        <w:rPr>
          <w:b/>
          <w:i/>
        </w:rPr>
        <w:t>, Костикова Г.В</w:t>
      </w:r>
      <w:r w:rsidR="001F4A6F">
        <w:t>.</w:t>
      </w:r>
    </w:p>
    <w:p w14:paraId="00000003" w14:textId="393824FC" w:rsidR="00130241" w:rsidRDefault="001F4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специалитета </w:t>
      </w:r>
    </w:p>
    <w:p w14:paraId="00000007" w14:textId="4E06853D" w:rsidR="00130241" w:rsidRDefault="001F4A6F" w:rsidP="001F4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физической химии и электрохимии им. Фрумкина</w:t>
      </w:r>
      <w:r w:rsidRPr="001F4A6F">
        <w:rPr>
          <w:i/>
          <w:color w:val="000000"/>
        </w:rPr>
        <w:t xml:space="preserve"> </w:t>
      </w:r>
      <w:r>
        <w:rPr>
          <w:i/>
          <w:color w:val="000000"/>
        </w:rPr>
        <w:t>РАН, Москва, Россия</w:t>
      </w:r>
    </w:p>
    <w:p w14:paraId="00000008" w14:textId="3F173322" w:rsidR="00130241" w:rsidRPr="00A8505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71F34">
        <w:rPr>
          <w:i/>
          <w:color w:val="000000"/>
          <w:lang w:val="en-US"/>
        </w:rPr>
        <w:t>E</w:t>
      </w:r>
      <w:r w:rsidR="003B76D6" w:rsidRPr="00A8505F">
        <w:rPr>
          <w:i/>
          <w:color w:val="000000"/>
        </w:rPr>
        <w:t>-</w:t>
      </w:r>
      <w:r w:rsidRPr="00671F34">
        <w:rPr>
          <w:i/>
          <w:color w:val="000000"/>
          <w:lang w:val="en-US"/>
        </w:rPr>
        <w:t>mail</w:t>
      </w:r>
      <w:r w:rsidRPr="00A8505F">
        <w:rPr>
          <w:i/>
          <w:color w:val="000000"/>
        </w:rPr>
        <w:t xml:space="preserve">: </w:t>
      </w:r>
      <w:proofErr w:type="spellStart"/>
      <w:r w:rsidR="00671F34" w:rsidRPr="00AC1FC1">
        <w:rPr>
          <w:i/>
          <w:color w:val="000000"/>
          <w:u w:val="single"/>
          <w:lang w:val="en-US"/>
        </w:rPr>
        <w:t>julia</w:t>
      </w:r>
      <w:proofErr w:type="spellEnd"/>
      <w:r w:rsidR="00671F34" w:rsidRPr="00AC1FC1">
        <w:rPr>
          <w:i/>
          <w:color w:val="000000"/>
          <w:u w:val="single"/>
        </w:rPr>
        <w:t>.</w:t>
      </w:r>
      <w:proofErr w:type="spellStart"/>
      <w:r w:rsidR="00671F34" w:rsidRPr="00AC1FC1">
        <w:rPr>
          <w:i/>
          <w:color w:val="000000"/>
          <w:u w:val="single"/>
          <w:lang w:val="en-US"/>
        </w:rPr>
        <w:t>tikhomirova</w:t>
      </w:r>
      <w:proofErr w:type="spellEnd"/>
      <w:r w:rsidR="00671F34" w:rsidRPr="00AC1FC1">
        <w:rPr>
          <w:i/>
          <w:color w:val="000000"/>
          <w:u w:val="single"/>
        </w:rPr>
        <w:t>@</w:t>
      </w:r>
      <w:r w:rsidR="00671F34" w:rsidRPr="00AC1FC1">
        <w:rPr>
          <w:i/>
          <w:color w:val="000000"/>
          <w:u w:val="single"/>
          <w:lang w:val="en-US"/>
        </w:rPr>
        <w:t>list</w:t>
      </w:r>
      <w:r w:rsidR="00671F34" w:rsidRPr="00AC1FC1">
        <w:rPr>
          <w:i/>
          <w:color w:val="000000"/>
          <w:u w:val="single"/>
        </w:rPr>
        <w:t>.</w:t>
      </w:r>
      <w:proofErr w:type="spellStart"/>
      <w:r w:rsidR="00671F34" w:rsidRPr="00AC1FC1">
        <w:rPr>
          <w:i/>
          <w:color w:val="000000"/>
          <w:u w:val="single"/>
          <w:lang w:val="en-US"/>
        </w:rPr>
        <w:t>ru</w:t>
      </w:r>
      <w:proofErr w:type="spellEnd"/>
    </w:p>
    <w:p w14:paraId="19BFBE16" w14:textId="25F0B610" w:rsidR="00671F34" w:rsidRDefault="00671F34" w:rsidP="00671F34">
      <w:r w:rsidRPr="00671F34">
        <w:t>В настоящее время литий все более широко используется в разных отраслях науки и</w:t>
      </w:r>
      <w:r w:rsidR="00642F31">
        <w:t> </w:t>
      </w:r>
      <w:r w:rsidRPr="00671F34">
        <w:t>техники, например, в атомной энергетике и литий-ионных аккумуляторах. Макроциклические полиэфиры, в частности бензо-15-краун-5 эфир (B15C5), используются для селективного извлечения щелочных металлов. Вследствие этого представляет интерес изучение поведения Li в подобных экстракционных системах. Ранее были исследованы экстракционные системы на основе B15C5 с разл</w:t>
      </w:r>
      <w:r w:rsidR="00A8505F">
        <w:t>ичными неорганическими солями лития</w:t>
      </w:r>
      <w:r w:rsidRPr="00671F34">
        <w:t xml:space="preserve"> (бромидом, </w:t>
      </w:r>
      <w:proofErr w:type="spellStart"/>
      <w:r w:rsidRPr="00671F34">
        <w:t>тиоцианатом</w:t>
      </w:r>
      <w:proofErr w:type="spellEnd"/>
      <w:r w:rsidRPr="00671F34">
        <w:t>, перхлоратом и проч.) [1], при этом данных</w:t>
      </w:r>
      <w:r w:rsidR="00A8505F">
        <w:t xml:space="preserve"> для экстракции соединений данного металла</w:t>
      </w:r>
      <w:r w:rsidRPr="00671F34">
        <w:t xml:space="preserve"> с органическими </w:t>
      </w:r>
      <w:proofErr w:type="spellStart"/>
      <w:r w:rsidRPr="00671F34">
        <w:t>противоионами</w:t>
      </w:r>
      <w:proofErr w:type="spellEnd"/>
      <w:r w:rsidRPr="00671F34">
        <w:t xml:space="preserve"> в литературе представлено достаточно мало. Поэтому нами была изучена экстракция </w:t>
      </w:r>
      <w:proofErr w:type="spellStart"/>
      <w:r w:rsidRPr="00671F34">
        <w:t>трихлорацетата</w:t>
      </w:r>
      <w:proofErr w:type="spellEnd"/>
      <w:r w:rsidRPr="00671F34">
        <w:t xml:space="preserve"> лития (</w:t>
      </w:r>
      <w:proofErr w:type="spellStart"/>
      <w:r w:rsidRPr="00671F34">
        <w:t>TCALi</w:t>
      </w:r>
      <w:proofErr w:type="spellEnd"/>
      <w:r w:rsidRPr="00671F34">
        <w:t>) бензо-</w:t>
      </w:r>
      <w:r w:rsidR="00A8505F">
        <w:t>15-краун-5 эфиром и 3-трет-пентил</w:t>
      </w:r>
      <w:r w:rsidRPr="00671F34">
        <w:t>бензо-15-краун-5 эфиром (tPeB15C5) в хлороформе.</w:t>
      </w:r>
    </w:p>
    <w:p w14:paraId="307054CF" w14:textId="48885454" w:rsidR="00671F34" w:rsidRDefault="00671F34" w:rsidP="00671F34">
      <w:r w:rsidRPr="00671F34">
        <w:t xml:space="preserve">На первом этапе нами была получена изотерма экстракции </w:t>
      </w:r>
      <w:proofErr w:type="spellStart"/>
      <w:r w:rsidRPr="00671F34">
        <w:t>TCALi</w:t>
      </w:r>
      <w:proofErr w:type="spellEnd"/>
      <w:r w:rsidRPr="00671F34">
        <w:t xml:space="preserve"> 1</w:t>
      </w:r>
      <w:r>
        <w:t> </w:t>
      </w:r>
      <w:r w:rsidRPr="00671F34">
        <w:t>М B15C5 в</w:t>
      </w:r>
      <w:r w:rsidR="00642F31">
        <w:t> </w:t>
      </w:r>
      <w:r w:rsidRPr="00671F34">
        <w:t>CHCl</w:t>
      </w:r>
      <w:r w:rsidRPr="00671F34">
        <w:rPr>
          <w:vertAlign w:val="subscript"/>
        </w:rPr>
        <w:t>3</w:t>
      </w:r>
      <w:r w:rsidRPr="00671F34">
        <w:t>. На графике указанной зависимости в области концентрации Li в равновесной водной фазе около 2</w:t>
      </w:r>
      <w:r>
        <w:t> </w:t>
      </w:r>
      <w:r w:rsidRPr="00671F34">
        <w:t xml:space="preserve">М наблюдается точка максимума: дальнейшее повышение концентрации лития в системе приводит к падению его экстрагируемости. Также было выявлено, что при концентрации </w:t>
      </w:r>
      <w:proofErr w:type="spellStart"/>
      <w:r w:rsidRPr="00671F34">
        <w:t>TCALi</w:t>
      </w:r>
      <w:proofErr w:type="spellEnd"/>
      <w:r w:rsidRPr="00671F34">
        <w:t xml:space="preserve"> в равновесной водной фазе свыше 1</w:t>
      </w:r>
      <w:r>
        <w:t> </w:t>
      </w:r>
      <w:r w:rsidRPr="00671F34">
        <w:t xml:space="preserve">М наблюдается резкое увеличение перехода B15C5 в рафинат. Таким образом, уменьшение </w:t>
      </w:r>
      <w:proofErr w:type="spellStart"/>
      <w:r w:rsidRPr="00671F34">
        <w:t>экстрагируемости</w:t>
      </w:r>
      <w:proofErr w:type="spellEnd"/>
      <w:r w:rsidRPr="00671F34">
        <w:t xml:space="preserve"> Li на конечном участке изотермы связано со значительным переходом экстрагента в равновесную водную фазу.</w:t>
      </w:r>
    </w:p>
    <w:p w14:paraId="6BC15B00" w14:textId="7D56EC20" w:rsidR="00671F34" w:rsidRDefault="00671F34" w:rsidP="00671F34">
      <w:r w:rsidRPr="00671F34">
        <w:t xml:space="preserve">Предотвратить переход краун-эфира в рафинат можно с помощью увеличения его </w:t>
      </w:r>
      <w:proofErr w:type="spellStart"/>
      <w:r w:rsidRPr="00671F34">
        <w:t>липофильности</w:t>
      </w:r>
      <w:proofErr w:type="spellEnd"/>
      <w:r w:rsidRPr="00671F34">
        <w:t xml:space="preserve">. Добиться этого можно введением алкильного заместителя в бензольное кольцо B15C5. В качестве такого модифицированного экстрагента нами был выбран tPeB15C5. Поэтому далее была получена изотерма экстракции </w:t>
      </w:r>
      <w:proofErr w:type="spellStart"/>
      <w:r w:rsidRPr="00671F34">
        <w:t>TCALi</w:t>
      </w:r>
      <w:proofErr w:type="spellEnd"/>
      <w:r w:rsidRPr="00671F34">
        <w:t xml:space="preserve"> 1</w:t>
      </w:r>
      <w:r>
        <w:t> </w:t>
      </w:r>
      <w:r w:rsidRPr="00671F34">
        <w:t>М 3</w:t>
      </w:r>
      <w:r>
        <w:noBreakHyphen/>
      </w:r>
      <w:r w:rsidRPr="00671F34">
        <w:t>третпентилбензо-15-краун-5 эфиром в хлороформе. Также была установлена зависимость концентрации tPeB15C5 в равновесной водной фазе от концентрации лития в ней. Полученные данные подтвердили, что введение разветвленного алкильного заместителя в ароматический фрагмент краун-эфирного кольца приводит к</w:t>
      </w:r>
      <w:r w:rsidR="00642F31">
        <w:t> </w:t>
      </w:r>
      <w:r w:rsidRPr="00671F34">
        <w:t xml:space="preserve">значительному уменьшению перехода экстрагента в рафинат, что, в свою очередь, повышает </w:t>
      </w:r>
      <w:proofErr w:type="spellStart"/>
      <w:r w:rsidRPr="00671F34">
        <w:t>экстрагируемость</w:t>
      </w:r>
      <w:proofErr w:type="spellEnd"/>
      <w:r w:rsidRPr="00671F34">
        <w:t xml:space="preserve"> Li.</w:t>
      </w:r>
    </w:p>
    <w:p w14:paraId="7C838BE7" w14:textId="35E3E561" w:rsidR="00671F34" w:rsidRDefault="00671F34" w:rsidP="00671F34">
      <w:r w:rsidRPr="00671F34">
        <w:t>Затем нами были установлены составы экстрагируемых соединений методом смещения равновесия. Со</w:t>
      </w:r>
      <w:r>
        <w:t xml:space="preserve">отношения </w:t>
      </w:r>
      <w:proofErr w:type="spellStart"/>
      <w:r>
        <w:t>TCALi:L</w:t>
      </w:r>
      <w:proofErr w:type="spellEnd"/>
      <w:r>
        <w:t xml:space="preserve">, где L=B15C5, </w:t>
      </w:r>
      <w:r w:rsidRPr="00671F34">
        <w:t>tPeB15C5, были близки к</w:t>
      </w:r>
      <w:r w:rsidR="00642F31">
        <w:t> </w:t>
      </w:r>
      <w:r w:rsidR="00A8505F">
        <w:t>1:1,5 для обеих экстракционных систем.</w:t>
      </w:r>
    </w:p>
    <w:p w14:paraId="077C3645" w14:textId="77777777" w:rsidR="0015497B" w:rsidRDefault="00671F34" w:rsidP="00671F34">
      <w:r w:rsidRPr="00671F34">
        <w:t xml:space="preserve">С целью определения тепловых эффектов реакций экстракции </w:t>
      </w:r>
      <w:proofErr w:type="spellStart"/>
      <w:r w:rsidRPr="00671F34">
        <w:t>TCALi</w:t>
      </w:r>
      <w:proofErr w:type="spellEnd"/>
      <w:r w:rsidRPr="00671F34">
        <w:t xml:space="preserve"> в исследуемых системах нами были получены зависимости коэффициентов распределения Li при экстракции его 1</w:t>
      </w:r>
      <w:r>
        <w:t> </w:t>
      </w:r>
      <w:r w:rsidRPr="00671F34">
        <w:t>М B15C5 и tPeB15C5 в хлороформе.</w:t>
      </w:r>
    </w:p>
    <w:p w14:paraId="24E8E5A0" w14:textId="433AA9F7" w:rsidR="00671F34" w:rsidRDefault="00671F34" w:rsidP="00671F34">
      <w:r w:rsidRPr="00671F34">
        <w:t xml:space="preserve">В кристаллическом виде было получено и охарактеризовано методом РСА соединение </w:t>
      </w:r>
      <w:proofErr w:type="spellStart"/>
      <w:r w:rsidRPr="00671F34">
        <w:t>TCALi</w:t>
      </w:r>
      <w:proofErr w:type="spellEnd"/>
      <w:r w:rsidRPr="00671F34">
        <w:t xml:space="preserve"> с бензо-15-краун-5 эфиром. Состав соединения отвечал формуле [(B15C5)Li](CCl</w:t>
      </w:r>
      <w:r w:rsidRPr="00671F34">
        <w:rPr>
          <w:vertAlign w:val="subscript"/>
        </w:rPr>
        <w:t>3</w:t>
      </w:r>
      <w:r w:rsidRPr="00671F34">
        <w:t>COO)[CCl</w:t>
      </w:r>
      <w:r w:rsidRPr="00671F34">
        <w:rPr>
          <w:vertAlign w:val="subscript"/>
        </w:rPr>
        <w:t>3</w:t>
      </w:r>
      <w:r w:rsidRPr="00671F34">
        <w:t>COOLi]</w:t>
      </w:r>
      <w:r w:rsidRPr="00671F34">
        <w:rPr>
          <w:vertAlign w:val="subscript"/>
        </w:rPr>
        <w:t>2</w:t>
      </w:r>
      <w:r w:rsidRPr="00671F34">
        <w:t>. В</w:t>
      </w:r>
      <w:r w:rsidR="00642F31">
        <w:t> </w:t>
      </w:r>
      <w:r w:rsidRPr="00671F34">
        <w:t>полученной структуре наблюдается 2 типа атомов лития: атом Li в составе координационного полиэдра, имеющий КЧ, равное 4, а также атом Li, координирующий все 5 атом</w:t>
      </w:r>
      <w:r>
        <w:t>ов</w:t>
      </w:r>
      <w:r w:rsidRPr="00671F34">
        <w:t xml:space="preserve"> О краун-эфирного кольца и 1 атом О мостиковой </w:t>
      </w:r>
      <w:proofErr w:type="spellStart"/>
      <w:r w:rsidRPr="00671F34">
        <w:t>карбоксилатной</w:t>
      </w:r>
      <w:proofErr w:type="spellEnd"/>
      <w:r w:rsidRPr="00671F34">
        <w:t xml:space="preserve"> группы.</w:t>
      </w:r>
    </w:p>
    <w:p w14:paraId="0000000E" w14:textId="15BE045E" w:rsidR="00130241" w:rsidRPr="00AC1F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3C3E4635" w:rsidR="00116478" w:rsidRPr="00AC1FC1" w:rsidRDefault="00AC1FC1" w:rsidP="00AC1FC1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eastAsiaTheme="minorHAnsi"/>
          <w:lang w:val="en-US" w:eastAsia="en-US"/>
        </w:rPr>
      </w:pPr>
      <w:r w:rsidRPr="00AC1FC1">
        <w:rPr>
          <w:rFonts w:eastAsiaTheme="minorHAnsi"/>
          <w:lang w:val="en-US" w:eastAsia="en-US"/>
        </w:rPr>
        <w:t xml:space="preserve">1. </w:t>
      </w:r>
      <w:proofErr w:type="spellStart"/>
      <w:r w:rsidR="00671F34" w:rsidRPr="00671F34">
        <w:rPr>
          <w:rFonts w:eastAsiaTheme="minorHAnsi"/>
          <w:lang w:val="en-US" w:eastAsia="en-US"/>
        </w:rPr>
        <w:t>Bezdomnikov</w:t>
      </w:r>
      <w:proofErr w:type="spellEnd"/>
      <w:r w:rsidR="00671F34" w:rsidRPr="00671F34">
        <w:rPr>
          <w:rFonts w:eastAsiaTheme="minorHAnsi"/>
          <w:lang w:val="en-US" w:eastAsia="en-US"/>
        </w:rPr>
        <w:t xml:space="preserve"> A.A., Demin S. V., </w:t>
      </w:r>
      <w:proofErr w:type="spellStart"/>
      <w:r w:rsidR="00671F34" w:rsidRPr="00671F34">
        <w:rPr>
          <w:rFonts w:eastAsiaTheme="minorHAnsi"/>
          <w:lang w:val="en-US" w:eastAsia="en-US"/>
        </w:rPr>
        <w:t>Tsivadze</w:t>
      </w:r>
      <w:proofErr w:type="spellEnd"/>
      <w:r w:rsidR="00671F34" w:rsidRPr="00671F34">
        <w:rPr>
          <w:rFonts w:eastAsiaTheme="minorHAnsi"/>
          <w:lang w:val="en-US" w:eastAsia="en-US"/>
        </w:rPr>
        <w:t xml:space="preserve"> A.Y. Effect of Salt Anion on Lithium</w:t>
      </w:r>
      <w:r w:rsidRPr="00AC1FC1">
        <w:rPr>
          <w:rFonts w:eastAsiaTheme="minorHAnsi"/>
          <w:lang w:val="en-US" w:eastAsia="en-US"/>
        </w:rPr>
        <w:t xml:space="preserve"> </w:t>
      </w:r>
      <w:r w:rsidR="00671F34" w:rsidRPr="00AC1FC1">
        <w:rPr>
          <w:rFonts w:eastAsiaTheme="minorHAnsi"/>
          <w:lang w:val="en-US" w:eastAsia="en-US"/>
        </w:rPr>
        <w:t xml:space="preserve">Extraction in Systems </w:t>
      </w:r>
      <w:proofErr w:type="spellStart"/>
      <w:r w:rsidR="00671F34" w:rsidRPr="00AC1FC1">
        <w:rPr>
          <w:rFonts w:eastAsiaTheme="minorHAnsi"/>
          <w:lang w:val="en-US" w:eastAsia="en-US"/>
        </w:rPr>
        <w:t>LiX</w:t>
      </w:r>
      <w:proofErr w:type="spellEnd"/>
      <w:r w:rsidR="00671F34" w:rsidRPr="00AC1FC1">
        <w:rPr>
          <w:rFonts w:eastAsiaTheme="minorHAnsi"/>
          <w:lang w:val="en-US" w:eastAsia="en-US"/>
        </w:rPr>
        <w:t>–H</w:t>
      </w:r>
      <w:r w:rsidR="00671F34" w:rsidRPr="00AC1FC1">
        <w:rPr>
          <w:rFonts w:eastAsiaTheme="minorHAnsi"/>
          <w:vertAlign w:val="subscript"/>
          <w:lang w:val="en-US" w:eastAsia="en-US"/>
        </w:rPr>
        <w:t>2</w:t>
      </w:r>
      <w:r w:rsidR="00671F34" w:rsidRPr="00AC1FC1">
        <w:rPr>
          <w:rFonts w:eastAsiaTheme="minorHAnsi"/>
          <w:lang w:val="en-US" w:eastAsia="en-US"/>
        </w:rPr>
        <w:t>O–Benzo-15-Crown-5–CHCl</w:t>
      </w:r>
      <w:r w:rsidR="00671F34" w:rsidRPr="00AC1FC1">
        <w:rPr>
          <w:rFonts w:eastAsiaTheme="minorHAnsi"/>
          <w:vertAlign w:val="subscript"/>
          <w:lang w:val="en-US" w:eastAsia="en-US"/>
        </w:rPr>
        <w:t>3</w:t>
      </w:r>
      <w:r w:rsidR="00671F34" w:rsidRPr="00AC1FC1">
        <w:rPr>
          <w:rFonts w:eastAsiaTheme="minorHAnsi"/>
          <w:lang w:val="en-US" w:eastAsia="en-US"/>
        </w:rPr>
        <w:t>, Where X</w:t>
      </w:r>
      <w:r w:rsidR="00671F34" w:rsidRPr="00AC1FC1">
        <w:rPr>
          <w:rFonts w:eastAsiaTheme="minorHAnsi"/>
          <w:vertAlign w:val="superscript"/>
          <w:lang w:val="en-US" w:eastAsia="en-US"/>
        </w:rPr>
        <w:t>–</w:t>
      </w:r>
      <w:r w:rsidR="00671F34" w:rsidRPr="00AC1FC1">
        <w:rPr>
          <w:rFonts w:eastAsiaTheme="minorHAnsi"/>
          <w:lang w:val="en-US" w:eastAsia="en-US"/>
        </w:rPr>
        <w:t xml:space="preserve"> Is Br</w:t>
      </w:r>
      <w:r w:rsidR="00671F34" w:rsidRPr="00AC1FC1">
        <w:rPr>
          <w:rFonts w:eastAsiaTheme="minorHAnsi"/>
          <w:vertAlign w:val="superscript"/>
          <w:lang w:val="en-US" w:eastAsia="en-US"/>
        </w:rPr>
        <w:t>–</w:t>
      </w:r>
      <w:r w:rsidR="00671F34" w:rsidRPr="00AC1FC1">
        <w:rPr>
          <w:rFonts w:eastAsiaTheme="minorHAnsi"/>
          <w:lang w:val="en-US" w:eastAsia="en-US"/>
        </w:rPr>
        <w:t>, ClO</w:t>
      </w:r>
      <w:r w:rsidR="00671F34" w:rsidRPr="00AC1FC1">
        <w:rPr>
          <w:rFonts w:eastAsiaTheme="minorHAnsi"/>
          <w:vertAlign w:val="subscript"/>
          <w:lang w:val="en-US" w:eastAsia="en-US"/>
        </w:rPr>
        <w:t>4</w:t>
      </w:r>
      <w:r w:rsidR="00642F31" w:rsidRPr="00AC1FC1">
        <w:rPr>
          <w:rFonts w:eastAsiaTheme="minorHAnsi"/>
          <w:vertAlign w:val="superscript"/>
          <w:lang w:val="en-US" w:eastAsia="en-US"/>
        </w:rPr>
        <w:t>–</w:t>
      </w:r>
      <w:r w:rsidR="00671F34" w:rsidRPr="00AC1FC1">
        <w:rPr>
          <w:rFonts w:eastAsiaTheme="minorHAnsi"/>
          <w:lang w:val="en-US" w:eastAsia="en-US"/>
        </w:rPr>
        <w:t>, and SCN</w:t>
      </w:r>
      <w:r w:rsidR="00671F34" w:rsidRPr="00AC1FC1">
        <w:rPr>
          <w:rFonts w:eastAsiaTheme="minorHAnsi"/>
          <w:vertAlign w:val="superscript"/>
          <w:lang w:val="en-US" w:eastAsia="en-US"/>
        </w:rPr>
        <w:t>–</w:t>
      </w:r>
      <w:r w:rsidR="00671F34" w:rsidRPr="00AC1FC1">
        <w:rPr>
          <w:rFonts w:eastAsiaTheme="minorHAnsi"/>
          <w:lang w:val="en-US" w:eastAsia="en-US"/>
        </w:rPr>
        <w:t xml:space="preserve"> // Russ. J. </w:t>
      </w:r>
      <w:proofErr w:type="spellStart"/>
      <w:r w:rsidR="00671F34" w:rsidRPr="00AC1FC1">
        <w:rPr>
          <w:rFonts w:eastAsiaTheme="minorHAnsi"/>
          <w:lang w:val="en-US" w:eastAsia="en-US"/>
        </w:rPr>
        <w:t>Inorg</w:t>
      </w:r>
      <w:proofErr w:type="spellEnd"/>
      <w:r w:rsidR="00671F34" w:rsidRPr="00AC1FC1">
        <w:rPr>
          <w:rFonts w:eastAsiaTheme="minorHAnsi"/>
          <w:lang w:val="en-US" w:eastAsia="en-US"/>
        </w:rPr>
        <w:t>. Chem. 2020. Vol. 65, № 7. P. 1077–1080.</w:t>
      </w:r>
    </w:p>
    <w:sectPr w:rsidR="00116478" w:rsidRPr="00AC1FC1" w:rsidSect="001F4A6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8D97DF4"/>
    <w:multiLevelType w:val="hybridMultilevel"/>
    <w:tmpl w:val="A0FC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54608">
    <w:abstractNumId w:val="0"/>
  </w:num>
  <w:num w:numId="2" w16cid:durableId="739595230">
    <w:abstractNumId w:val="2"/>
  </w:num>
  <w:num w:numId="3" w16cid:durableId="22946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497B"/>
    <w:rsid w:val="001E61C2"/>
    <w:rsid w:val="001F0493"/>
    <w:rsid w:val="001F4A6F"/>
    <w:rsid w:val="002264EE"/>
    <w:rsid w:val="0023307C"/>
    <w:rsid w:val="002F7F0B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42F31"/>
    <w:rsid w:val="00671F34"/>
    <w:rsid w:val="0069427D"/>
    <w:rsid w:val="006F7A19"/>
    <w:rsid w:val="007213E1"/>
    <w:rsid w:val="00775389"/>
    <w:rsid w:val="00797838"/>
    <w:rsid w:val="007C36D8"/>
    <w:rsid w:val="007F2744"/>
    <w:rsid w:val="00834EBC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505F"/>
    <w:rsid w:val="00AC1FC1"/>
    <w:rsid w:val="00BF36F8"/>
    <w:rsid w:val="00BF4622"/>
    <w:rsid w:val="00CD00B1"/>
    <w:rsid w:val="00D22306"/>
    <w:rsid w:val="00D42542"/>
    <w:rsid w:val="00D8121C"/>
    <w:rsid w:val="00DC0370"/>
    <w:rsid w:val="00E22189"/>
    <w:rsid w:val="00E74069"/>
    <w:rsid w:val="00EB1F49"/>
    <w:rsid w:val="00EB2C65"/>
    <w:rsid w:val="00ED4DF8"/>
    <w:rsid w:val="00F865B3"/>
    <w:rsid w:val="00F97E6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34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F4A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A6F"/>
    <w:rPr>
      <w:rFonts w:ascii="Tahoma" w:eastAsia="Times New Roman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semiHidden/>
    <w:unhideWhenUsed/>
    <w:rsid w:val="00F97E63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45847-38B1-4A91-A06E-DA251C91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</dc:creator>
  <cp:lastModifiedBy>Дарья Карлова</cp:lastModifiedBy>
  <cp:revision>7</cp:revision>
  <dcterms:created xsi:type="dcterms:W3CDTF">2024-02-14T18:52:00Z</dcterms:created>
  <dcterms:modified xsi:type="dcterms:W3CDTF">2024-03-04T08:35:00Z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