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CB3F" w14:textId="77777777" w:rsidR="00C23543" w:rsidRDefault="00000000">
      <w:pP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 xml:space="preserve">Синтез и спектральные характеристики азотсодержащих комплексных соединений </w:t>
      </w:r>
      <w:r>
        <w:rPr>
          <w:b/>
          <w:color w:val="000000"/>
          <w:lang w:val="en-US"/>
        </w:rPr>
        <w:t>La</w:t>
      </w:r>
      <w:r>
        <w:rPr>
          <w:b/>
          <w:color w:val="000000"/>
        </w:rPr>
        <w:t>(</w:t>
      </w: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 xml:space="preserve">) </w:t>
      </w:r>
    </w:p>
    <w:p w14:paraId="34A21F3B" w14:textId="77777777" w:rsidR="00C23543" w:rsidRDefault="00000000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Шубина А.А., Орлова Т.Н.</w:t>
      </w:r>
    </w:p>
    <w:p w14:paraId="4A94F146" w14:textId="77777777" w:rsidR="00C23543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2 курс бакалавриата </w:t>
      </w:r>
    </w:p>
    <w:p w14:paraId="4EF8F846" w14:textId="77777777" w:rsidR="00C23543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Ярославский государственный университет имени П.Г. Демидова, </w:t>
      </w:r>
    </w:p>
    <w:p w14:paraId="40597A35" w14:textId="77777777" w:rsidR="00C23543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фундаментальной и прикладной химии, Ярославль, Россия</w:t>
      </w:r>
    </w:p>
    <w:p w14:paraId="43B228DB" w14:textId="77777777" w:rsidR="00C23543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E-mail: </w:t>
      </w:r>
      <w:r w:rsidRPr="00913045">
        <w:rPr>
          <w:i/>
          <w:color w:val="000000"/>
          <w:u w:val="single"/>
          <w:lang w:val="en-US"/>
        </w:rPr>
        <w:t>annashubina</w:t>
      </w:r>
      <w:r w:rsidRPr="00913045">
        <w:rPr>
          <w:i/>
          <w:color w:val="000000"/>
          <w:u w:val="single"/>
        </w:rPr>
        <w:t>100@</w:t>
      </w:r>
      <w:r w:rsidRPr="00913045">
        <w:rPr>
          <w:i/>
          <w:color w:val="000000"/>
          <w:u w:val="single"/>
          <w:lang w:val="en-US"/>
        </w:rPr>
        <w:t>gmail</w:t>
      </w:r>
      <w:r w:rsidRPr="00913045">
        <w:rPr>
          <w:i/>
          <w:color w:val="000000"/>
          <w:u w:val="single"/>
        </w:rPr>
        <w:t>.</w:t>
      </w:r>
      <w:r w:rsidRPr="00913045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14:paraId="24D63F17" w14:textId="77777777" w:rsidR="00C23543" w:rsidRDefault="00000000" w:rsidP="009130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FF0000"/>
        </w:rPr>
      </w:pPr>
      <w:r>
        <w:t xml:space="preserve">Координационные соединения лантаноидов с органическими лигандами находят широкое практическое применение в нанотехнологиях, катализе, материаловедении, а также в медицине и фармацевтике. Никотиновая кислота облегчает усвоение ионов металлов (таких, как </w:t>
      </w:r>
      <w:r>
        <w:rPr>
          <w:lang w:val="en-US"/>
        </w:rPr>
        <w:t>Cr</w:t>
      </w:r>
      <w:r>
        <w:t xml:space="preserve"> (</w:t>
      </w:r>
      <w:r>
        <w:rPr>
          <w:lang w:val="en-US"/>
        </w:rPr>
        <w:t>III</w:t>
      </w:r>
      <w:r>
        <w:t xml:space="preserve">), </w:t>
      </w:r>
      <w:r>
        <w:rPr>
          <w:lang w:val="en-US"/>
        </w:rPr>
        <w:t>Zn</w:t>
      </w:r>
      <w:r>
        <w:t xml:space="preserve"> (</w:t>
      </w:r>
      <w:r>
        <w:rPr>
          <w:lang w:val="en-US"/>
        </w:rPr>
        <w:t>II</w:t>
      </w:r>
      <w:r>
        <w:t>) и др.), а также участвует в синтезе и расщеплении жирных кислот и углеводов</w:t>
      </w:r>
      <w:r>
        <w:rPr>
          <w:color w:val="000000"/>
        </w:rPr>
        <w:t xml:space="preserve">. Уротропин является дешёвым и перспективным лигандом,, атомы азота в котором могут функционировать как дополнительные центры адсорбции или каталитически активные центры. </w:t>
      </w:r>
      <w:r>
        <w:rPr>
          <w:color w:val="FF0000"/>
        </w:rPr>
        <w:t xml:space="preserve"> </w:t>
      </w:r>
    </w:p>
    <w:p w14:paraId="4A3F0D8D" w14:textId="77777777" w:rsidR="00C23543" w:rsidRDefault="00000000" w:rsidP="009130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Цель данной работы заключалась в синтезе координационных соединений лантана (</w:t>
      </w:r>
      <w:r>
        <w:rPr>
          <w:color w:val="000000"/>
          <w:lang w:val="en-US"/>
        </w:rPr>
        <w:t>III</w:t>
      </w:r>
      <w:r>
        <w:rPr>
          <w:color w:val="000000"/>
        </w:rPr>
        <w:t>) с никотиновой кислотой (</w:t>
      </w:r>
      <w:r>
        <w:rPr>
          <w:b/>
          <w:bCs/>
          <w:color w:val="000000"/>
        </w:rPr>
        <w:t>1</w:t>
      </w:r>
      <w:r>
        <w:rPr>
          <w:color w:val="000000"/>
        </w:rPr>
        <w:t>), никотиновой кислотой и гексаизотиоцианохроматом (</w:t>
      </w:r>
      <w:r>
        <w:rPr>
          <w:color w:val="000000"/>
          <w:lang w:val="en-US"/>
        </w:rPr>
        <w:t>III</w:t>
      </w:r>
      <w:r>
        <w:rPr>
          <w:color w:val="000000"/>
        </w:rPr>
        <w:t>) калия (</w:t>
      </w:r>
      <w:r>
        <w:rPr>
          <w:b/>
          <w:bCs/>
          <w:color w:val="000000"/>
        </w:rPr>
        <w:t>2</w:t>
      </w:r>
      <w:r>
        <w:rPr>
          <w:color w:val="000000"/>
        </w:rPr>
        <w:t>), уротропином и метаванадиевой кислотой (</w:t>
      </w:r>
      <w:r>
        <w:rPr>
          <w:b/>
          <w:bCs/>
          <w:color w:val="000000"/>
        </w:rPr>
        <w:t>3</w:t>
      </w:r>
      <w:r>
        <w:rPr>
          <w:color w:val="000000"/>
        </w:rPr>
        <w:t>), и спирокарбоном (</w:t>
      </w:r>
      <w:r>
        <w:t>4,4,10,10-тетраметил-1,3,7,9-тетраазоспиро[5,5]ундекан2,8-дион</w:t>
      </w:r>
      <w:r>
        <w:rPr>
          <w:color w:val="000000"/>
        </w:rPr>
        <w:t>ом) (</w:t>
      </w:r>
      <w:r>
        <w:rPr>
          <w:b/>
          <w:bCs/>
          <w:color w:val="000000"/>
        </w:rPr>
        <w:t>4</w:t>
      </w:r>
      <w:r>
        <w:rPr>
          <w:color w:val="000000"/>
        </w:rPr>
        <w:t xml:space="preserve">). </w:t>
      </w:r>
    </w:p>
    <w:p w14:paraId="6FF7BCE7" w14:textId="77777777" w:rsidR="00C23543" w:rsidRDefault="00000000" w:rsidP="009130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Было проведено исследование спектральных характеристик комплексных соединений методами электронной и ИК-спектроскопии. Колебательные частоты составили 1546,81 см</w:t>
      </w:r>
      <w:r>
        <w:rPr>
          <w:color w:val="000000"/>
          <w:vertAlign w:val="superscript"/>
        </w:rPr>
        <w:t>-1</w:t>
      </w:r>
      <w:r>
        <w:rPr>
          <w:color w:val="000000"/>
        </w:rPr>
        <w:t xml:space="preserve"> для </w:t>
      </w:r>
      <w:r>
        <w:rPr>
          <w:b/>
          <w:bCs/>
          <w:color w:val="000000"/>
        </w:rPr>
        <w:t>1</w:t>
      </w:r>
      <w:r>
        <w:rPr>
          <w:color w:val="000000"/>
        </w:rPr>
        <w:t xml:space="preserve"> комплекса, 2053,67 см</w:t>
      </w:r>
      <w:r>
        <w:rPr>
          <w:color w:val="000000"/>
          <w:vertAlign w:val="superscript"/>
        </w:rPr>
        <w:t>-1</w:t>
      </w:r>
      <w:r>
        <w:rPr>
          <w:color w:val="000000"/>
        </w:rPr>
        <w:t xml:space="preserve"> для </w:t>
      </w:r>
      <w:r>
        <w:rPr>
          <w:b/>
          <w:bCs/>
          <w:color w:val="000000"/>
        </w:rPr>
        <w:t>2</w:t>
      </w:r>
      <w:r>
        <w:rPr>
          <w:color w:val="000000"/>
        </w:rPr>
        <w:t>, 1238,43 см</w:t>
      </w:r>
      <w:r>
        <w:rPr>
          <w:color w:val="000000"/>
          <w:vertAlign w:val="superscript"/>
        </w:rPr>
        <w:t>-1</w:t>
      </w:r>
      <w:r>
        <w:rPr>
          <w:color w:val="000000"/>
        </w:rPr>
        <w:t xml:space="preserve"> и 1379,87 см</w:t>
      </w:r>
      <w:r>
        <w:rPr>
          <w:color w:val="000000"/>
          <w:vertAlign w:val="superscript"/>
        </w:rPr>
        <w:t>-1</w:t>
      </w:r>
      <w:r>
        <w:rPr>
          <w:color w:val="000000"/>
        </w:rPr>
        <w:t xml:space="preserve"> для </w:t>
      </w:r>
      <w:r>
        <w:rPr>
          <w:b/>
          <w:bCs/>
          <w:color w:val="000000"/>
        </w:rPr>
        <w:t>3</w:t>
      </w:r>
      <w:r>
        <w:rPr>
          <w:color w:val="000000"/>
        </w:rPr>
        <w:t>, 1636,99 см</w:t>
      </w:r>
      <w:r>
        <w:rPr>
          <w:color w:val="000000"/>
          <w:vertAlign w:val="superscript"/>
        </w:rPr>
        <w:t>-1</w:t>
      </w:r>
      <w:r>
        <w:rPr>
          <w:color w:val="000000"/>
        </w:rPr>
        <w:t xml:space="preserve"> для </w:t>
      </w:r>
      <w:r>
        <w:rPr>
          <w:b/>
          <w:bCs/>
          <w:color w:val="000000"/>
        </w:rPr>
        <w:t>4</w:t>
      </w:r>
      <w:r>
        <w:rPr>
          <w:color w:val="000000"/>
        </w:rPr>
        <w:t xml:space="preserve">. У </w:t>
      </w:r>
      <w:r>
        <w:rPr>
          <w:b/>
          <w:bCs/>
          <w:color w:val="000000"/>
        </w:rPr>
        <w:t>1</w:t>
      </w:r>
      <w:r>
        <w:rPr>
          <w:color w:val="000000"/>
        </w:rPr>
        <w:t xml:space="preserve"> и </w:t>
      </w:r>
      <w:r>
        <w:rPr>
          <w:b/>
          <w:bCs/>
          <w:color w:val="000000"/>
        </w:rPr>
        <w:t>2</w:t>
      </w:r>
      <w:r>
        <w:rPr>
          <w:color w:val="000000"/>
        </w:rPr>
        <w:t xml:space="preserve"> отсутствует пик от протонированной формы никотиновой кислоты в 2351,12 см</w:t>
      </w:r>
      <w:r>
        <w:rPr>
          <w:color w:val="000000"/>
          <w:vertAlign w:val="superscript"/>
        </w:rPr>
        <w:t>-1</w:t>
      </w:r>
      <w:r>
        <w:rPr>
          <w:color w:val="000000"/>
        </w:rPr>
        <w:t xml:space="preserve">, что подтверждает координацию через азот. </w:t>
      </w:r>
    </w:p>
    <w:p w14:paraId="0E16CC3A" w14:textId="77777777" w:rsidR="00C23543" w:rsidRDefault="00C23543">
      <w:pPr>
        <w:shd w:val="clear" w:color="auto" w:fill="FFFFFF"/>
        <w:ind w:firstLine="720"/>
        <w:jc w:val="both"/>
        <w:rPr>
          <w:color w:val="000000"/>
        </w:rPr>
      </w:pPr>
    </w:p>
    <w:p w14:paraId="1BA58C8A" w14:textId="3D231877" w:rsidR="00C23543" w:rsidRDefault="00000000">
      <w:pPr>
        <w:shd w:val="clear" w:color="auto" w:fill="FFFFFF"/>
        <w:jc w:val="center"/>
        <w:rPr>
          <w:color w:val="000000"/>
        </w:rPr>
      </w:pPr>
      <w:r>
        <w:rPr>
          <w:noProof/>
        </w:rPr>
        <w:pict w14:anchorId="6EF80D4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o:spid="_x0000_s1027" type="#_x0000_t202" style="position:absolute;left:0;text-align:left;margin-left:238.6pt;margin-top:.5pt;width:1in;height:1in;z-index:2;visibility:visible;mso-wrap-style:square;mso-wrap-distance-left:9.07pt;mso-wrap-distance-top:0;mso-wrap-distance-right:9.07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" filled="f" stroked="f" strokeweight=".5pt">
            <v:textbox inset="0,0,0,0">
              <w:txbxContent>
                <w:p w14:paraId="57B3637C" w14:textId="77777777" w:rsidR="00C23543" w:rsidRDefault="000000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</w:t>
                  </w:r>
                </w:p>
                <w:p w14:paraId="17FC6836" w14:textId="77777777" w:rsidR="00C23543" w:rsidRDefault="00C23543"/>
              </w:txbxContent>
            </v:textbox>
          </v:shape>
        </w:pict>
      </w:r>
      <w:r>
        <w:rPr>
          <w:noProof/>
        </w:rPr>
        <w:pict w14:anchorId="3D694082">
          <v:shape id="_x0000_s1027" o:spid="_x0000_s1026" type="#_x0000_t202" style="position:absolute;left:0;text-align:left;margin-left:27.8pt;margin-top:.5pt;width:1in;height:1in;z-index:1;visibility:visible;mso-wrap-style:square;mso-wrap-distance-left:9.07pt;mso-wrap-distance-top:0;mso-wrap-distance-right:9.07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" filled="f" stroked="f" strokeweight=".5pt">
            <v:textbox inset="0,0,0,0">
              <w:txbxContent>
                <w:p w14:paraId="501CF5B7" w14:textId="77777777" w:rsidR="00C23543" w:rsidRDefault="000000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</w:t>
                  </w:r>
                </w:p>
                <w:p w14:paraId="020B4753" w14:textId="77777777" w:rsidR="00C23543" w:rsidRDefault="00C23543"/>
              </w:txbxContent>
            </v:textbox>
          </v:shape>
        </w:pict>
      </w:r>
      <w:r w:rsidRPr="009902A3">
        <w:rPr>
          <w:noProof/>
        </w:rPr>
        <w:pict w14:anchorId="437625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o:spid="_x0000_i1026" type="#_x0000_t75" style="width:178.6pt;height:103.8pt;visibility:visible;mso-wrap-style:square">
            <v:imagedata r:id="rId7" o:title=""/>
          </v:shape>
        </w:pict>
      </w:r>
      <w:r w:rsidRPr="002C3A6E">
        <w:rPr>
          <w:noProof/>
        </w:rPr>
        <w:pict w14:anchorId="775B3FB1">
          <v:shape id="_x0000_i1031" o:spid="_x0000_i1025" type="#_x0000_t75" style="width:183.25pt;height:101pt;visibility:visible;mso-wrap-style:square">
            <v:imagedata r:id="rId8" o:title=""/>
          </v:shape>
        </w:pict>
      </w:r>
    </w:p>
    <w:p w14:paraId="390D37D7" w14:textId="5307787B" w:rsidR="00C23543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Рис. 1</w:t>
      </w:r>
      <w:r w:rsidR="00913045">
        <w:rPr>
          <w:color w:val="000000"/>
          <w:lang w:val="en-US"/>
        </w:rPr>
        <w:t>.</w:t>
      </w:r>
      <w:r>
        <w:rPr>
          <w:color w:val="000000"/>
        </w:rPr>
        <w:t xml:space="preserve"> </w:t>
      </w:r>
      <w:r>
        <w:rPr>
          <w:b/>
          <w:bCs/>
          <w:color w:val="000000"/>
          <w:lang w:val="en-US"/>
        </w:rPr>
        <w:t>A</w:t>
      </w:r>
      <w:r>
        <w:rPr>
          <w:color w:val="000000"/>
        </w:rPr>
        <w:t xml:space="preserve"> ИК-спектр комплекса состава [La(C</w:t>
      </w:r>
      <w:r>
        <w:rPr>
          <w:color w:val="000000"/>
          <w:vertAlign w:val="subscript"/>
        </w:rPr>
        <w:t>4</w:t>
      </w:r>
      <w:r>
        <w:rPr>
          <w:color w:val="000000"/>
        </w:rPr>
        <w:t>H</w:t>
      </w:r>
      <w:r>
        <w:rPr>
          <w:color w:val="000000"/>
          <w:vertAlign w:val="subscript"/>
        </w:rPr>
        <w:t>5</w:t>
      </w:r>
      <w:r>
        <w:rPr>
          <w:color w:val="000000"/>
        </w:rPr>
        <w:t>NCOOH)</w:t>
      </w:r>
      <w:r>
        <w:rPr>
          <w:color w:val="000000"/>
          <w:vertAlign w:val="subscript"/>
        </w:rPr>
        <w:t>3</w:t>
      </w:r>
      <w:r>
        <w:rPr>
          <w:color w:val="000000"/>
        </w:rPr>
        <w:t>(H</w:t>
      </w:r>
      <w:r>
        <w:rPr>
          <w:color w:val="000000"/>
          <w:vertAlign w:val="subscript"/>
        </w:rPr>
        <w:t>2</w:t>
      </w:r>
      <w:r>
        <w:rPr>
          <w:color w:val="000000"/>
        </w:rPr>
        <w:t>O)</w:t>
      </w:r>
      <w:r>
        <w:rPr>
          <w:color w:val="000000"/>
          <w:vertAlign w:val="subscript"/>
        </w:rPr>
        <w:t>2</w:t>
      </w:r>
      <w:r>
        <w:rPr>
          <w:color w:val="000000"/>
        </w:rPr>
        <w:t>][Cr(NCS)</w:t>
      </w:r>
      <w:r>
        <w:rPr>
          <w:color w:val="000000"/>
          <w:vertAlign w:val="subscript"/>
        </w:rPr>
        <w:t>6</w:t>
      </w:r>
      <w:r>
        <w:rPr>
          <w:color w:val="000000"/>
        </w:rPr>
        <w:t xml:space="preserve">], </w:t>
      </w:r>
      <w:r>
        <w:rPr>
          <w:b/>
          <w:bCs/>
          <w:color w:val="000000"/>
        </w:rPr>
        <w:t>В</w:t>
      </w:r>
      <w:r>
        <w:rPr>
          <w:color w:val="000000"/>
        </w:rPr>
        <w:t xml:space="preserve"> ИК-спектр комплекса {[</w:t>
      </w:r>
      <w:r>
        <w:rPr>
          <w:color w:val="000000"/>
          <w:lang w:val="en-US"/>
        </w:rPr>
        <w:t>La</w:t>
      </w:r>
      <w:r>
        <w:rPr>
          <w:color w:val="000000"/>
        </w:rPr>
        <w:t>Sk</w:t>
      </w:r>
      <w:r>
        <w:rPr>
          <w:color w:val="000000"/>
          <w:vertAlign w:val="subscript"/>
        </w:rPr>
        <w:t>2</w:t>
      </w:r>
      <w:r>
        <w:rPr>
          <w:color w:val="000000"/>
        </w:rPr>
        <w:t>(H</w:t>
      </w:r>
      <w:r>
        <w:rPr>
          <w:color w:val="000000"/>
          <w:vertAlign w:val="subscript"/>
        </w:rPr>
        <w:t>2</w:t>
      </w:r>
      <w:r>
        <w:rPr>
          <w:color w:val="000000"/>
        </w:rPr>
        <w:t>O)(NO</w:t>
      </w:r>
      <w:r>
        <w:rPr>
          <w:color w:val="000000"/>
          <w:vertAlign w:val="subscript"/>
        </w:rPr>
        <w:t>3</w:t>
      </w:r>
      <w:r>
        <w:rPr>
          <w:color w:val="000000"/>
        </w:rPr>
        <w:t>)</w:t>
      </w:r>
      <w:r>
        <w:rPr>
          <w:color w:val="000000"/>
          <w:vertAlign w:val="subscript"/>
        </w:rPr>
        <w:t>2</w:t>
      </w:r>
      <w:r>
        <w:rPr>
          <w:color w:val="000000"/>
        </w:rPr>
        <w:t>](NO</w:t>
      </w:r>
      <w:r>
        <w:rPr>
          <w:color w:val="000000"/>
          <w:vertAlign w:val="subscript"/>
        </w:rPr>
        <w:t>3</w:t>
      </w:r>
      <w:r>
        <w:rPr>
          <w:color w:val="000000"/>
        </w:rPr>
        <w:t>)}</w:t>
      </w:r>
    </w:p>
    <w:p w14:paraId="4B24054D" w14:textId="77777777" w:rsidR="00C23543" w:rsidRDefault="00000000" w:rsidP="009130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Наличие батохромных сдвигов, наблюдаемое в электронных спектрах исследуемых объектов, в сравнении с электронными спектрами лигандов, доказывает комплексообразование: </w:t>
      </w:r>
      <w:r>
        <w:rPr>
          <w:rFonts w:ascii="Symbol" w:hAnsi="Symbol" w:cs="Symbol"/>
        </w:rPr>
        <w:t></w:t>
      </w:r>
      <w:r>
        <w:rPr>
          <w:vertAlign w:val="subscript"/>
          <w:lang w:val="en-US"/>
        </w:rPr>
        <w:t>max</w:t>
      </w:r>
      <w:r>
        <w:rPr>
          <w:vertAlign w:val="subscript"/>
        </w:rPr>
        <w:t>1</w:t>
      </w:r>
      <w:r>
        <w:t xml:space="preserve">=261 (с 243 нм), </w:t>
      </w:r>
      <w:r>
        <w:rPr>
          <w:rFonts w:ascii="Symbol" w:hAnsi="Symbol" w:cs="Symbol"/>
        </w:rPr>
        <w:t></w:t>
      </w:r>
      <w:r>
        <w:rPr>
          <w:vertAlign w:val="subscript"/>
          <w:lang w:val="en-US"/>
        </w:rPr>
        <w:t>max</w:t>
      </w:r>
      <w:r>
        <w:rPr>
          <w:vertAlign w:val="subscript"/>
        </w:rPr>
        <w:t>2</w:t>
      </w:r>
      <w:r>
        <w:t xml:space="preserve">=315 (с 243 и 211 нм), </w:t>
      </w:r>
      <w:r>
        <w:rPr>
          <w:rFonts w:ascii="Symbol" w:hAnsi="Symbol" w:cs="Symbol"/>
        </w:rPr>
        <w:t></w:t>
      </w:r>
      <w:r>
        <w:rPr>
          <w:vertAlign w:val="subscript"/>
        </w:rPr>
        <w:t>плеч. 3</w:t>
      </w:r>
      <w:r>
        <w:t xml:space="preserve">=255 нм (с 189 нм),  </w:t>
      </w:r>
      <w:r>
        <w:rPr>
          <w:rFonts w:ascii="Symbol" w:hAnsi="Symbol" w:cs="Symbol"/>
        </w:rPr>
        <w:t></w:t>
      </w:r>
      <w:r>
        <w:rPr>
          <w:vertAlign w:val="subscript"/>
          <w:lang w:val="en-US"/>
        </w:rPr>
        <w:t>max</w:t>
      </w:r>
      <w:r>
        <w:rPr>
          <w:vertAlign w:val="subscript"/>
        </w:rPr>
        <w:t>4</w:t>
      </w:r>
      <w:r>
        <w:t>=241 нм (с 209 нм).</w:t>
      </w:r>
    </w:p>
    <w:p w14:paraId="3FEC3EC7" w14:textId="77777777" w:rsidR="00C23543" w:rsidRDefault="00000000" w:rsidP="009130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синтеза комплексов состава [</w:t>
      </w:r>
      <w:r>
        <w:rPr>
          <w:color w:val="000000"/>
          <w:lang w:val="en-US"/>
        </w:rPr>
        <w:t>La</w:t>
      </w:r>
      <w:r>
        <w:rPr>
          <w:color w:val="000000"/>
        </w:rPr>
        <w:t>(</w:t>
      </w:r>
      <w:r>
        <w:rPr>
          <w:color w:val="000000"/>
          <w:lang w:val="en-US"/>
        </w:rPr>
        <w:t>C</w:t>
      </w:r>
      <w:r>
        <w:rPr>
          <w:color w:val="000000"/>
          <w:vertAlign w:val="subscript"/>
        </w:rPr>
        <w:t>6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5</w:t>
      </w:r>
      <w:r>
        <w:rPr>
          <w:color w:val="000000"/>
          <w:lang w:val="en-US"/>
        </w:rPr>
        <w:t>COO</w:t>
      </w:r>
      <w:r>
        <w:rPr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] и </w:t>
      </w:r>
      <w:r>
        <w:rPr>
          <w:color w:val="000000"/>
          <w:lang w:val="en-US"/>
        </w:rPr>
        <w:t>La</w:t>
      </w:r>
      <w:r>
        <w:rPr>
          <w:color w:val="000000"/>
        </w:rPr>
        <w:t>(</w:t>
      </w:r>
      <w:r>
        <w:rPr>
          <w:color w:val="000000"/>
          <w:lang w:val="en-US"/>
        </w:rPr>
        <w:t>VO</w:t>
      </w:r>
      <w:r>
        <w:rPr>
          <w:color w:val="000000"/>
          <w:vertAlign w:val="subscript"/>
        </w:rPr>
        <w:t>3</w:t>
      </w:r>
      <w:r>
        <w:rPr>
          <w:color w:val="000000"/>
        </w:rPr>
        <w:t>)</w:t>
      </w:r>
      <w:r>
        <w:rPr>
          <w:color w:val="000000"/>
          <w:vertAlign w:val="subscript"/>
        </w:rPr>
        <w:t>3</w:t>
      </w:r>
      <w:r>
        <w:rPr>
          <w:rFonts w:ascii="Symbol" w:hAnsi="Symbol" w:cs="Symbol"/>
          <w:color w:val="000000"/>
          <w:lang w:val="en-US"/>
        </w:rPr>
        <w:t></w:t>
      </w:r>
      <w:r>
        <w:rPr>
          <w:color w:val="000000"/>
        </w:rPr>
        <w:t>8</w:t>
      </w:r>
      <w:r>
        <w:rPr>
          <w:color w:val="000000"/>
          <w:lang w:val="en-US"/>
        </w:rPr>
        <w:t>HVO</w:t>
      </w:r>
      <w:r>
        <w:rPr>
          <w:color w:val="000000"/>
          <w:vertAlign w:val="subscript"/>
        </w:rPr>
        <w:t>3</w:t>
      </w:r>
      <w:r>
        <w:rPr>
          <w:rFonts w:ascii="Symbol" w:eastAsia="Times New Roman" w:hAnsi="Symbol" w:cs="Symbol"/>
          <w:color w:val="000000"/>
          <w:lang w:val="en-US"/>
        </w:rPr>
        <w:t></w:t>
      </w:r>
      <w:r>
        <w:rPr>
          <w:color w:val="000000"/>
        </w:rPr>
        <w:t>2</w:t>
      </w:r>
      <w:r>
        <w:rPr>
          <w:color w:val="000000"/>
          <w:lang w:val="en-US"/>
        </w:rPr>
        <w:t>Hexa</w:t>
      </w:r>
      <w:r>
        <w:rPr>
          <w:rFonts w:ascii="Symbol" w:eastAsia="Times New Roman" w:hAnsi="Symbol" w:cs="Symbol"/>
          <w:color w:val="000000"/>
          <w:lang w:val="en-US"/>
        </w:rPr>
        <w:t></w:t>
      </w:r>
      <w:r>
        <w:rPr>
          <w:color w:val="000000"/>
        </w:rPr>
        <w:t>4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>
        <w:rPr>
          <w:color w:val="000000"/>
        </w:rPr>
        <w:t xml:space="preserve"> (где </w:t>
      </w:r>
      <w:r>
        <w:rPr>
          <w:color w:val="000000"/>
          <w:lang w:val="en-US"/>
        </w:rPr>
        <w:t>Hexa</w:t>
      </w:r>
      <w:r>
        <w:rPr>
          <w:color w:val="000000"/>
        </w:rPr>
        <w:t xml:space="preserve"> – уротропин) были применены усовершенствованные методики. </w:t>
      </w:r>
    </w:p>
    <w:p w14:paraId="65313008" w14:textId="77777777" w:rsidR="00C23543" w:rsidRDefault="00000000" w:rsidP="009130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табл.1 приведены константы нестойкости для исследуемых соединений, которые определены спектрофотометрическим методом. </w:t>
      </w:r>
    </w:p>
    <w:p w14:paraId="2B0C97A5" w14:textId="77777777" w:rsidR="00C23543" w:rsidRDefault="00000000">
      <w:pPr>
        <w:shd w:val="clear" w:color="auto" w:fill="FFFFFF"/>
      </w:pPr>
      <w:r>
        <w:t>Таблица 1.Значения констант нестойкости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8"/>
        <w:gridCol w:w="4500"/>
      </w:tblGrid>
      <w:tr w:rsidR="00C23543" w14:paraId="54525C1F" w14:textId="77777777" w:rsidTr="00913045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6EA2" w14:textId="77777777" w:rsidR="00C23543" w:rsidRDefault="00000000">
            <w:pPr>
              <w:shd w:val="clear" w:color="auto" w:fill="FFFFFF"/>
              <w:jc w:val="center"/>
            </w:pPr>
            <w:r>
              <w:t>Соединение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0096" w14:textId="77777777" w:rsidR="00C23543" w:rsidRDefault="00000000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lg </w:t>
            </w:r>
            <w:r>
              <w:rPr>
                <w:rFonts w:ascii="Symbol" w:eastAsia="Symbol" w:hAnsi="Symbol" w:cs="Symbol"/>
                <w:lang w:val="en-US"/>
              </w:rPr>
              <w:t>b</w:t>
            </w:r>
          </w:p>
        </w:tc>
      </w:tr>
      <w:tr w:rsidR="00C23543" w14:paraId="22BADE6D" w14:textId="77777777" w:rsidTr="00913045">
        <w:trPr>
          <w:trHeight w:val="276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0519" w14:textId="77777777" w:rsidR="00C23543" w:rsidRDefault="00000000">
            <w:pPr>
              <w:shd w:val="clear" w:color="auto" w:fill="FFFFFF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</w:rPr>
              <w:t>{[</w:t>
            </w:r>
            <w:r>
              <w:rPr>
                <w:color w:val="000000"/>
                <w:lang w:val="en-US"/>
              </w:rPr>
              <w:t>La</w:t>
            </w:r>
            <w:r>
              <w:rPr>
                <w:color w:val="000000"/>
              </w:rPr>
              <w:t>Sk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(H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O)(NO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](NO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)}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893E" w14:textId="77777777" w:rsidR="00C23543" w:rsidRDefault="0000000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4,79</w:t>
            </w:r>
          </w:p>
        </w:tc>
      </w:tr>
      <w:tr w:rsidR="00C23543" w14:paraId="5C45B4E3" w14:textId="77777777" w:rsidTr="00913045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B956" w14:textId="77777777" w:rsidR="00C23543" w:rsidRDefault="0000000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[</w:t>
            </w:r>
            <w:r>
              <w:rPr>
                <w:color w:val="000000"/>
                <w:lang w:val="en-US"/>
              </w:rPr>
              <w:t>La</w:t>
            </w: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  <w:vertAlign w:val="subscript"/>
              </w:rPr>
              <w:t>6</w:t>
            </w: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  <w:vertAlign w:val="subscript"/>
              </w:rPr>
              <w:t>5</w:t>
            </w:r>
            <w:r>
              <w:rPr>
                <w:color w:val="000000"/>
                <w:lang w:val="en-US"/>
              </w:rPr>
              <w:t>COO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]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0BDC" w14:textId="77777777" w:rsidR="00C23543" w:rsidRDefault="00000000">
            <w:pPr>
              <w:shd w:val="clear" w:color="auto" w:fill="FFFFFF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6,57</w:t>
            </w:r>
          </w:p>
        </w:tc>
      </w:tr>
      <w:tr w:rsidR="00C23543" w14:paraId="18771C0F" w14:textId="77777777" w:rsidTr="00913045">
        <w:trPr>
          <w:trHeight w:val="276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4A9E" w14:textId="77777777" w:rsidR="00C23543" w:rsidRDefault="0000000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lang w:val="pt-BR"/>
              </w:rPr>
              <w:t>La(VO</w:t>
            </w:r>
            <w:r>
              <w:rPr>
                <w:color w:val="000000"/>
                <w:vertAlign w:val="subscript"/>
                <w:lang w:val="pt-BR"/>
              </w:rPr>
              <w:t>3</w:t>
            </w:r>
            <w:r>
              <w:rPr>
                <w:color w:val="000000"/>
                <w:lang w:val="pt-BR"/>
              </w:rPr>
              <w:t>)</w:t>
            </w:r>
            <w:r>
              <w:rPr>
                <w:color w:val="000000"/>
                <w:vertAlign w:val="subscript"/>
                <w:lang w:val="pt-BR"/>
              </w:rPr>
              <w:t>3</w:t>
            </w:r>
            <w:r>
              <w:rPr>
                <w:rFonts w:ascii="Symbol" w:hAnsi="Symbol" w:cs="Symbol"/>
                <w:color w:val="000000"/>
                <w:lang w:val="en-US"/>
              </w:rPr>
              <w:t></w:t>
            </w:r>
            <w:r>
              <w:rPr>
                <w:color w:val="000000"/>
                <w:lang w:val="pt-BR"/>
              </w:rPr>
              <w:t>8HVO</w:t>
            </w:r>
            <w:r>
              <w:rPr>
                <w:color w:val="000000"/>
                <w:vertAlign w:val="subscript"/>
                <w:lang w:val="pt-BR"/>
              </w:rPr>
              <w:t>3</w:t>
            </w:r>
            <w:r>
              <w:rPr>
                <w:rFonts w:ascii="Symbol" w:eastAsia="Times New Roman" w:hAnsi="Symbol" w:cs="Symbol"/>
                <w:color w:val="000000"/>
                <w:lang w:val="en-US"/>
              </w:rPr>
              <w:t></w:t>
            </w:r>
            <w:r>
              <w:rPr>
                <w:color w:val="000000"/>
                <w:lang w:val="pt-BR"/>
              </w:rPr>
              <w:t>2Hexa</w:t>
            </w:r>
            <w:r>
              <w:rPr>
                <w:rFonts w:ascii="Symbol" w:eastAsia="Times New Roman" w:hAnsi="Symbol" w:cs="Symbol"/>
                <w:color w:val="000000"/>
                <w:lang w:val="en-US"/>
              </w:rPr>
              <w:t></w:t>
            </w:r>
            <w:r>
              <w:rPr>
                <w:color w:val="000000"/>
                <w:lang w:val="pt-BR"/>
              </w:rPr>
              <w:t>4H</w:t>
            </w:r>
            <w:r>
              <w:rPr>
                <w:color w:val="000000"/>
                <w:vertAlign w:val="subscript"/>
                <w:lang w:val="pt-BR"/>
              </w:rPr>
              <w:t>2</w:t>
            </w:r>
            <w:r>
              <w:rPr>
                <w:color w:val="000000"/>
                <w:lang w:val="pt-BR"/>
              </w:rPr>
              <w:t>O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8DA8" w14:textId="77777777" w:rsidR="00C23543" w:rsidRDefault="00000000">
            <w:pPr>
              <w:shd w:val="clear" w:color="auto" w:fill="FFFFFF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10,00</w:t>
            </w:r>
          </w:p>
        </w:tc>
      </w:tr>
      <w:tr w:rsidR="00C23543" w14:paraId="6AB6F208" w14:textId="77777777" w:rsidTr="00913045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1D81" w14:textId="77777777" w:rsidR="00C23543" w:rsidRDefault="00000000">
            <w:pPr>
              <w:shd w:val="clear" w:color="auto" w:fill="FFFFFF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[La(C</w:t>
            </w:r>
            <w:r>
              <w:rPr>
                <w:color w:val="000000"/>
                <w:vertAlign w:val="subscript"/>
                <w:lang w:val="pt-BR"/>
              </w:rPr>
              <w:t>4</w:t>
            </w:r>
            <w:r>
              <w:rPr>
                <w:color w:val="000000"/>
                <w:lang w:val="pt-BR"/>
              </w:rPr>
              <w:t>H</w:t>
            </w:r>
            <w:r>
              <w:rPr>
                <w:color w:val="000000"/>
                <w:vertAlign w:val="subscript"/>
                <w:lang w:val="pt-BR"/>
              </w:rPr>
              <w:t>5</w:t>
            </w:r>
            <w:r>
              <w:rPr>
                <w:color w:val="000000"/>
                <w:lang w:val="pt-BR"/>
              </w:rPr>
              <w:t>NCOOH)</w:t>
            </w:r>
            <w:r>
              <w:rPr>
                <w:color w:val="000000"/>
                <w:vertAlign w:val="subscript"/>
                <w:lang w:val="pt-BR"/>
              </w:rPr>
              <w:t>3</w:t>
            </w:r>
            <w:r>
              <w:rPr>
                <w:color w:val="000000"/>
                <w:lang w:val="pt-BR"/>
              </w:rPr>
              <w:t>(H</w:t>
            </w:r>
            <w:r>
              <w:rPr>
                <w:color w:val="000000"/>
                <w:vertAlign w:val="subscript"/>
                <w:lang w:val="pt-BR"/>
              </w:rPr>
              <w:t>2</w:t>
            </w:r>
            <w:r>
              <w:rPr>
                <w:color w:val="000000"/>
                <w:lang w:val="pt-BR"/>
              </w:rPr>
              <w:t>O)</w:t>
            </w:r>
            <w:r>
              <w:rPr>
                <w:color w:val="000000"/>
                <w:vertAlign w:val="subscript"/>
                <w:lang w:val="pt-BR"/>
              </w:rPr>
              <w:t>2</w:t>
            </w:r>
            <w:r>
              <w:rPr>
                <w:color w:val="000000"/>
                <w:lang w:val="pt-BR"/>
              </w:rPr>
              <w:t>][Cr(NCS)</w:t>
            </w:r>
            <w:r>
              <w:rPr>
                <w:color w:val="000000"/>
                <w:vertAlign w:val="subscript"/>
                <w:lang w:val="pt-BR"/>
              </w:rPr>
              <w:t>6</w:t>
            </w:r>
            <w:r>
              <w:rPr>
                <w:color w:val="000000"/>
                <w:lang w:val="pt-BR"/>
              </w:rPr>
              <w:t>]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9E3A" w14:textId="77777777" w:rsidR="00C23543" w:rsidRDefault="0000000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19,02</w:t>
            </w:r>
          </w:p>
        </w:tc>
      </w:tr>
    </w:tbl>
    <w:p w14:paraId="07700A61" w14:textId="77777777" w:rsidR="00C23543" w:rsidRDefault="00C23543"/>
    <w:sectPr w:rsidR="00C23543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D94A" w14:textId="77777777" w:rsidR="00F60B18" w:rsidRDefault="00F60B18">
      <w:r>
        <w:separator/>
      </w:r>
    </w:p>
  </w:endnote>
  <w:endnote w:type="continuationSeparator" w:id="0">
    <w:p w14:paraId="7B0D667B" w14:textId="77777777" w:rsidR="00F60B18" w:rsidRDefault="00F6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F713" w14:textId="77777777" w:rsidR="00F60B18" w:rsidRDefault="00F60B18">
      <w:r>
        <w:separator/>
      </w:r>
    </w:p>
  </w:footnote>
  <w:footnote w:type="continuationSeparator" w:id="0">
    <w:p w14:paraId="3A949F5B" w14:textId="77777777" w:rsidR="00F60B18" w:rsidRDefault="00F6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60C1A"/>
    <w:multiLevelType w:val="hybridMultilevel"/>
    <w:tmpl w:val="FD5074F8"/>
    <w:lvl w:ilvl="0" w:tplc="AD508C96">
      <w:start w:val="1"/>
      <w:numFmt w:val="bullet"/>
      <w:lvlText w:val=""/>
      <w:lvlJc w:val="left"/>
      <w:pPr>
        <w:ind w:left="1117" w:hanging="360"/>
      </w:pPr>
      <w:rPr>
        <w:rFonts w:ascii="Symbol" w:hAnsi="Symbol"/>
      </w:rPr>
    </w:lvl>
    <w:lvl w:ilvl="1" w:tplc="F12006D0">
      <w:start w:val="1"/>
      <w:numFmt w:val="bullet"/>
      <w:lvlText w:val="o"/>
      <w:lvlJc w:val="left"/>
      <w:pPr>
        <w:ind w:left="1837" w:hanging="360"/>
      </w:pPr>
      <w:rPr>
        <w:rFonts w:ascii="Courier New" w:hAnsi="Courier New"/>
      </w:rPr>
    </w:lvl>
    <w:lvl w:ilvl="2" w:tplc="93C8EBC4">
      <w:start w:val="1"/>
      <w:numFmt w:val="bullet"/>
      <w:lvlText w:val=""/>
      <w:lvlJc w:val="left"/>
      <w:pPr>
        <w:ind w:left="2557" w:hanging="360"/>
      </w:pPr>
      <w:rPr>
        <w:rFonts w:ascii="Wingdings" w:hAnsi="Wingdings"/>
      </w:rPr>
    </w:lvl>
    <w:lvl w:ilvl="3" w:tplc="470AC554">
      <w:start w:val="1"/>
      <w:numFmt w:val="bullet"/>
      <w:lvlText w:val=""/>
      <w:lvlJc w:val="left"/>
      <w:pPr>
        <w:ind w:left="3277" w:hanging="360"/>
      </w:pPr>
      <w:rPr>
        <w:rFonts w:ascii="Symbol" w:hAnsi="Symbol"/>
      </w:rPr>
    </w:lvl>
    <w:lvl w:ilvl="4" w:tplc="D2F6A8F8">
      <w:start w:val="1"/>
      <w:numFmt w:val="bullet"/>
      <w:lvlText w:val="o"/>
      <w:lvlJc w:val="left"/>
      <w:pPr>
        <w:ind w:left="3997" w:hanging="360"/>
      </w:pPr>
      <w:rPr>
        <w:rFonts w:ascii="Courier New" w:hAnsi="Courier New"/>
      </w:rPr>
    </w:lvl>
    <w:lvl w:ilvl="5" w:tplc="CEF8988C">
      <w:start w:val="1"/>
      <w:numFmt w:val="bullet"/>
      <w:lvlText w:val=""/>
      <w:lvlJc w:val="left"/>
      <w:pPr>
        <w:ind w:left="4717" w:hanging="360"/>
      </w:pPr>
      <w:rPr>
        <w:rFonts w:ascii="Wingdings" w:hAnsi="Wingdings"/>
      </w:rPr>
    </w:lvl>
    <w:lvl w:ilvl="6" w:tplc="E0663526">
      <w:start w:val="1"/>
      <w:numFmt w:val="bullet"/>
      <w:lvlText w:val=""/>
      <w:lvlJc w:val="left"/>
      <w:pPr>
        <w:ind w:left="5437" w:hanging="360"/>
      </w:pPr>
      <w:rPr>
        <w:rFonts w:ascii="Symbol" w:hAnsi="Symbol"/>
      </w:rPr>
    </w:lvl>
    <w:lvl w:ilvl="7" w:tplc="78749372">
      <w:start w:val="1"/>
      <w:numFmt w:val="bullet"/>
      <w:lvlText w:val="o"/>
      <w:lvlJc w:val="left"/>
      <w:pPr>
        <w:ind w:left="6157" w:hanging="360"/>
      </w:pPr>
      <w:rPr>
        <w:rFonts w:ascii="Courier New" w:hAnsi="Courier New"/>
      </w:rPr>
    </w:lvl>
    <w:lvl w:ilvl="8" w:tplc="160298B2">
      <w:start w:val="1"/>
      <w:numFmt w:val="bullet"/>
      <w:lvlText w:val=""/>
      <w:lvlJc w:val="left"/>
      <w:pPr>
        <w:ind w:left="6877" w:hanging="360"/>
      </w:pPr>
      <w:rPr>
        <w:rFonts w:ascii="Wingdings" w:hAnsi="Wingdings"/>
      </w:rPr>
    </w:lvl>
  </w:abstractNum>
  <w:abstractNum w:abstractNumId="1" w15:restartNumberingAfterBreak="0">
    <w:nsid w:val="42783C08"/>
    <w:multiLevelType w:val="hybridMultilevel"/>
    <w:tmpl w:val="768C7734"/>
    <w:lvl w:ilvl="0" w:tplc="9C2CCFE6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63621384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22709426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15F266F6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6BE0FFBA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503C81DE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C3E84AF8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815E8B2E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324486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4B3149CD"/>
    <w:multiLevelType w:val="hybridMultilevel"/>
    <w:tmpl w:val="ED046058"/>
    <w:lvl w:ilvl="0" w:tplc="7A1617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CE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A44A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98AF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6CCB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E462E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5FC1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D20C3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68A3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941247"/>
    <w:multiLevelType w:val="hybridMultilevel"/>
    <w:tmpl w:val="B3008CEC"/>
    <w:lvl w:ilvl="0" w:tplc="C9D48402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A9222E72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3452771E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5268C3E2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33640294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45CE539A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AE3A671C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329CEDB6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1444C41A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num w:numId="1" w16cid:durableId="1016348785">
    <w:abstractNumId w:val="0"/>
  </w:num>
  <w:num w:numId="2" w16cid:durableId="1560163898">
    <w:abstractNumId w:val="2"/>
  </w:num>
  <w:num w:numId="3" w16cid:durableId="1336149206">
    <w:abstractNumId w:val="3"/>
  </w:num>
  <w:num w:numId="4" w16cid:durableId="160407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543"/>
    <w:rsid w:val="00913045"/>
    <w:rsid w:val="00C23543"/>
    <w:rsid w:val="00F6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EDA2F8"/>
  <w15:docId w15:val="{0AD54C22-6970-0E45-9F50-B8BD43C7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pPr>
      <w:keepNext/>
      <w:keepLines/>
      <w:spacing w:before="320" w:after="200"/>
      <w:outlineLvl w:val="6"/>
    </w:pPr>
    <w:rPr>
      <w:rFonts w:ascii="Arial" w:eastAsia="Times New Roman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spacing w:before="320" w:after="200"/>
      <w:outlineLvl w:val="7"/>
    </w:pPr>
    <w:rPr>
      <w:rFonts w:ascii="Arial" w:eastAsia="Times New Roman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eastAsia="Times New Roman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4">
    <w:name w:val="Subtitle"/>
    <w:basedOn w:val="a"/>
    <w:next w:val="a"/>
    <w:link w:val="a5"/>
    <w:pPr>
      <w:keepNext/>
      <w:keepLines/>
      <w:spacing w:before="360" w:after="80"/>
    </w:pPr>
    <w:rPr>
      <w:rFonts w:ascii="Georgia" w:eastAsia="Times New Roman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pPr>
      <w:tabs>
        <w:tab w:val="center" w:pos="7143"/>
        <w:tab w:val="right" w:pos="14287"/>
      </w:tabs>
    </w:pPr>
  </w:style>
  <w:style w:type="paragraph" w:styleId="a8">
    <w:name w:val="footer"/>
    <w:basedOn w:val="a"/>
    <w:link w:val="a9"/>
    <w:pPr>
      <w:tabs>
        <w:tab w:val="center" w:pos="7143"/>
        <w:tab w:val="right" w:pos="14287"/>
      </w:tabs>
    </w:pPr>
  </w:style>
  <w:style w:type="paragraph" w:styleId="aa">
    <w:name w:val="caption"/>
    <w:basedOn w:val="a"/>
    <w:next w:val="a"/>
    <w:semiHidden/>
    <w:pPr>
      <w:spacing w:line="276" w:lineRule="auto"/>
    </w:pPr>
    <w:rPr>
      <w:b/>
      <w:bCs/>
      <w:color w:val="4F81BD"/>
      <w:sz w:val="18"/>
      <w:szCs w:val="18"/>
    </w:rPr>
  </w:style>
  <w:style w:type="table" w:styleId="ab">
    <w:name w:val="Table Grid"/>
    <w:basedOn w:val="a1"/>
    <w:rPr>
      <w:rFonts w:eastAsia="Times New Roman"/>
    </w:rPr>
    <w:tblPr/>
  </w:style>
  <w:style w:type="character" w:styleId="ac">
    <w:name w:val="Hyperlink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semiHidden/>
    <w:pPr>
      <w:spacing w:after="40"/>
    </w:pPr>
    <w:rPr>
      <w:rFonts w:ascii="Calibri" w:eastAsia="Times New Roman" w:hAnsi="Calibri"/>
      <w:sz w:val="18"/>
      <w:szCs w:val="20"/>
    </w:rPr>
  </w:style>
  <w:style w:type="character" w:styleId="af">
    <w:name w:val="footnote reference"/>
    <w:semiHidden/>
    <w:rPr>
      <w:rFonts w:cs="Times New Roman"/>
      <w:vertAlign w:val="superscript"/>
    </w:rPr>
  </w:style>
  <w:style w:type="paragraph" w:styleId="af0">
    <w:name w:val="endnote text"/>
    <w:basedOn w:val="a"/>
    <w:link w:val="af1"/>
    <w:semiHidden/>
    <w:rPr>
      <w:rFonts w:ascii="Calibri" w:eastAsia="Times New Roman" w:hAnsi="Calibri"/>
      <w:sz w:val="20"/>
      <w:szCs w:val="20"/>
    </w:rPr>
  </w:style>
  <w:style w:type="character" w:styleId="af2">
    <w:name w:val="endnote reference"/>
    <w:semiHidden/>
    <w:rPr>
      <w:rFonts w:cs="Times New Roman"/>
      <w:vertAlign w:val="superscript"/>
    </w:rPr>
  </w:style>
  <w:style w:type="paragraph" w:styleId="11">
    <w:name w:val="toc 1"/>
    <w:basedOn w:val="a"/>
    <w:next w:val="a"/>
    <w:semiHidden/>
    <w:pPr>
      <w:spacing w:after="57"/>
    </w:pPr>
  </w:style>
  <w:style w:type="paragraph" w:styleId="21">
    <w:name w:val="toc 2"/>
    <w:basedOn w:val="a"/>
    <w:next w:val="a"/>
    <w:semiHidden/>
    <w:pPr>
      <w:spacing w:after="57"/>
      <w:ind w:left="283"/>
    </w:pPr>
  </w:style>
  <w:style w:type="paragraph" w:styleId="31">
    <w:name w:val="toc 3"/>
    <w:basedOn w:val="a"/>
    <w:next w:val="a"/>
    <w:semiHidden/>
    <w:pPr>
      <w:spacing w:after="57"/>
      <w:ind w:left="567"/>
    </w:pPr>
  </w:style>
  <w:style w:type="paragraph" w:styleId="41">
    <w:name w:val="toc 4"/>
    <w:basedOn w:val="a"/>
    <w:next w:val="a"/>
    <w:semiHidden/>
    <w:pPr>
      <w:spacing w:after="57"/>
      <w:ind w:left="850"/>
    </w:pPr>
  </w:style>
  <w:style w:type="paragraph" w:styleId="51">
    <w:name w:val="toc 5"/>
    <w:basedOn w:val="a"/>
    <w:next w:val="a"/>
    <w:semiHidden/>
    <w:pPr>
      <w:spacing w:after="57"/>
      <w:ind w:left="1134"/>
    </w:pPr>
  </w:style>
  <w:style w:type="paragraph" w:styleId="61">
    <w:name w:val="toc 6"/>
    <w:basedOn w:val="a"/>
    <w:next w:val="a"/>
    <w:semiHidden/>
    <w:pPr>
      <w:spacing w:after="57"/>
      <w:ind w:left="1417"/>
    </w:pPr>
  </w:style>
  <w:style w:type="paragraph" w:styleId="71">
    <w:name w:val="toc 7"/>
    <w:basedOn w:val="a"/>
    <w:next w:val="a"/>
    <w:semiHidden/>
    <w:pPr>
      <w:spacing w:after="57"/>
      <w:ind w:left="1701"/>
    </w:pPr>
  </w:style>
  <w:style w:type="paragraph" w:styleId="81">
    <w:name w:val="toc 8"/>
    <w:basedOn w:val="a"/>
    <w:next w:val="a"/>
    <w:semiHidden/>
    <w:pPr>
      <w:spacing w:after="57"/>
      <w:ind w:left="1984"/>
    </w:pPr>
  </w:style>
  <w:style w:type="paragraph" w:styleId="91">
    <w:name w:val="toc 9"/>
    <w:basedOn w:val="a"/>
    <w:next w:val="a"/>
    <w:semiHidden/>
    <w:pPr>
      <w:spacing w:after="57"/>
      <w:ind w:left="2268"/>
    </w:pPr>
  </w:style>
  <w:style w:type="paragraph" w:styleId="af3">
    <w:name w:val="table of figures"/>
    <w:basedOn w:val="a"/>
    <w:next w:val="a"/>
    <w:semiHidden/>
  </w:style>
  <w:style w:type="character" w:customStyle="1" w:styleId="CaptionChar">
    <w:name w:val="Caption Char"/>
  </w:style>
  <w:style w:type="character" w:customStyle="1" w:styleId="10">
    <w:name w:val="Заголовок 1 Знак"/>
    <w:link w:val="1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link w:val="2"/>
    <w:rPr>
      <w:rFonts w:ascii="Arial" w:hAnsi="Arial" w:cs="Arial"/>
      <w:sz w:val="34"/>
    </w:rPr>
  </w:style>
  <w:style w:type="character" w:customStyle="1" w:styleId="30">
    <w:name w:val="Заголовок 3 Знак"/>
    <w:link w:val="3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link w:val="af4"/>
    <w:rPr>
      <w:rFonts w:cs="Times New Roman"/>
      <w:sz w:val="48"/>
      <w:szCs w:val="48"/>
    </w:rPr>
  </w:style>
  <w:style w:type="character" w:customStyle="1" w:styleId="a5">
    <w:name w:val="Подзаголовок Знак"/>
    <w:link w:val="a4"/>
    <w:rPr>
      <w:rFonts w:cs="Times New Roman"/>
      <w:sz w:val="24"/>
      <w:szCs w:val="24"/>
    </w:rPr>
  </w:style>
  <w:style w:type="paragraph" w:styleId="22">
    <w:name w:val="Quote"/>
    <w:basedOn w:val="a"/>
    <w:next w:val="a"/>
    <w:link w:val="23"/>
    <w:pPr>
      <w:ind w:left="720" w:right="720"/>
    </w:pPr>
    <w:rPr>
      <w:rFonts w:ascii="Calibri" w:eastAsia="Times New Roman" w:hAnsi="Calibri"/>
      <w:i/>
      <w:sz w:val="20"/>
      <w:szCs w:val="20"/>
    </w:rPr>
  </w:style>
  <w:style w:type="character" w:customStyle="1" w:styleId="23">
    <w:name w:val="Цитата 2 Знак"/>
    <w:link w:val="22"/>
    <w:rPr>
      <w:rFonts w:cs="Times New Roman"/>
      <w:i/>
    </w:rPr>
  </w:style>
  <w:style w:type="paragraph" w:styleId="af5">
    <w:name w:val="Intense Quote"/>
    <w:basedOn w:val="a"/>
    <w:next w:val="a"/>
    <w:link w:val="a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Times New Roman" w:hAnsi="Calibri"/>
      <w:i/>
      <w:sz w:val="20"/>
      <w:szCs w:val="20"/>
    </w:rPr>
  </w:style>
  <w:style w:type="character" w:customStyle="1" w:styleId="af6">
    <w:name w:val="Выделенная цитата Знак"/>
    <w:link w:val="af5"/>
    <w:rPr>
      <w:rFonts w:cs="Times New Roman"/>
      <w:i/>
    </w:rPr>
  </w:style>
  <w:style w:type="character" w:customStyle="1" w:styleId="a7">
    <w:name w:val="Верхний колонтитул Знак"/>
    <w:link w:val="a6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a9">
    <w:name w:val="Нижний колонтитул Знак"/>
    <w:link w:val="a8"/>
  </w:style>
  <w:style w:type="table" w:customStyle="1" w:styleId="TableGridLight">
    <w:name w:val="Table Grid Light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2">
    <w:name w:val="Plain Table 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4">
    <w:name w:val="Plain Table 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2">
    <w:name w:val="Plain Table 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Plain Table 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rFonts w:eastAsia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rFonts w:eastAsia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rFonts w:eastAsia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rFonts w:eastAsia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rFonts w:eastAsia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rFonts w:eastAsia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rFonts w:eastAsia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rFonts w:eastAsia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rFonts w:eastAsia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rFonts w:eastAsia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rFonts w:eastAsia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rFonts w:eastAsia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rFonts w:eastAsia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rFonts w:eastAsia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Текст сноски Знак"/>
    <w:link w:val="ad"/>
    <w:rPr>
      <w:rFonts w:cs="Times New Roman"/>
      <w:sz w:val="18"/>
    </w:rPr>
  </w:style>
  <w:style w:type="character" w:customStyle="1" w:styleId="af1">
    <w:name w:val="Текст концевой сноски Знак"/>
    <w:link w:val="af0"/>
    <w:rPr>
      <w:rFonts w:cs="Times New Roman"/>
      <w:sz w:val="20"/>
    </w:rPr>
  </w:style>
  <w:style w:type="paragraph" w:styleId="af7">
    <w:name w:val="TOC Heading"/>
    <w:basedOn w:val="1"/>
    <w:pPr>
      <w:keepNext w:val="0"/>
      <w:keepLines w:val="0"/>
      <w:spacing w:before="0" w:after="0"/>
      <w:outlineLvl w:val="9"/>
    </w:pPr>
    <w:rPr>
      <w:rFonts w:ascii="Calibri" w:eastAsia="Times New Roman" w:hAnsi="Calibri" w:cs="Calibri"/>
      <w:b w:val="0"/>
      <w:sz w:val="20"/>
      <w:szCs w:val="20"/>
    </w:rPr>
  </w:style>
  <w:style w:type="table" w:customStyle="1" w:styleId="TableNormal1">
    <w:name w:val="Table Normal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Название"/>
    <w:basedOn w:val="a"/>
    <w:next w:val="a"/>
    <w:link w:val="TitleChar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1">
    <w:name w:val="Title Char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ubtitleChar1">
    <w:name w:val="Subtitle Char1"/>
    <w:rPr>
      <w:rFonts w:ascii="Cambria" w:eastAsia="Times New Roman" w:hAnsi="Cambria" w:cs="Times New Roman"/>
      <w:sz w:val="24"/>
      <w:szCs w:val="24"/>
    </w:rPr>
  </w:style>
  <w:style w:type="paragraph" w:styleId="af8">
    <w:name w:val="List Paragraph"/>
    <w:basedOn w:val="a"/>
    <w:link w:val="af9"/>
    <w:pPr>
      <w:ind w:left="720"/>
    </w:pPr>
  </w:style>
  <w:style w:type="character" w:customStyle="1" w:styleId="af9">
    <w:name w:val="Абзац списка Знак"/>
    <w:link w:val="af8"/>
    <w:rPr>
      <w:rFonts w:cs="Times New Roman"/>
    </w:rPr>
  </w:style>
  <w:style w:type="character" w:styleId="afa">
    <w:name w:val="Placeholder Text"/>
    <w:semiHidden/>
    <w:rPr>
      <w:rFonts w:cs="Times New Roman"/>
      <w:color w:val="808080"/>
    </w:rPr>
  </w:style>
  <w:style w:type="paragraph" w:styleId="afb">
    <w:name w:val="No Spacing"/>
    <w:rPr>
      <w:rFonts w:eastAsia="Times New Roman" w:cs="Times New Roman"/>
      <w:sz w:val="22"/>
      <w:szCs w:val="22"/>
      <w:lang w:val="en-US" w:eastAsia="en-US"/>
    </w:rPr>
  </w:style>
  <w:style w:type="character" w:styleId="afc">
    <w:name w:val="Unresolved Mention"/>
    <w:semiHidden/>
    <w:rPr>
      <w:rFonts w:cs="Times New Roman"/>
      <w:color w:val="00000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>Lomonosov MSU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и спектральные характеристики азотсодержащих комплексных соединений La(III) </dc:title>
  <dc:creator>Vladimir</dc:creator>
  <cp:lastModifiedBy>Дарья Карлова</cp:lastModifiedBy>
  <cp:revision>10</cp:revision>
  <dcterms:created xsi:type="dcterms:W3CDTF">2024-02-29T17:01:00Z</dcterms:created>
  <dcterms:modified xsi:type="dcterms:W3CDTF">2024-03-04T08:54:00Z</dcterms:modified>
  <cp:version>726502</cp:version>
</cp:coreProperties>
</file>