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AF42" w14:textId="30C3911B" w:rsidR="009B03CC" w:rsidRPr="00DF68B9" w:rsidRDefault="00DF6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Реакционная способность</w:t>
      </w:r>
      <w:r w:rsidR="00B0222E">
        <w:rPr>
          <w:b/>
          <w:color w:val="000000"/>
        </w:rPr>
        <w:t xml:space="preserve"> и сенсорные свойства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нанокомпозитов</w:t>
      </w:r>
      <w:proofErr w:type="spellEnd"/>
      <w:r>
        <w:rPr>
          <w:b/>
          <w:color w:val="000000"/>
        </w:rPr>
        <w:t xml:space="preserve"> для газовых сенсоров </w:t>
      </w:r>
      <w:proofErr w:type="spellStart"/>
      <w:r>
        <w:rPr>
          <w:b/>
          <w:color w:val="000000"/>
          <w:lang w:val="en-US"/>
        </w:rPr>
        <w:t>SnO</w:t>
      </w:r>
      <w:proofErr w:type="spellEnd"/>
      <w:r w:rsidRPr="00DF68B9">
        <w:rPr>
          <w:b/>
          <w:color w:val="000000"/>
          <w:vertAlign w:val="subscript"/>
        </w:rPr>
        <w:t>2</w:t>
      </w:r>
      <w:r w:rsidRPr="00DF68B9">
        <w:rPr>
          <w:b/>
          <w:color w:val="000000"/>
        </w:rPr>
        <w:t>/</w:t>
      </w:r>
      <w:proofErr w:type="spellStart"/>
      <w:r>
        <w:rPr>
          <w:b/>
          <w:color w:val="000000"/>
          <w:lang w:val="en-US"/>
        </w:rPr>
        <w:t>MnO</w:t>
      </w:r>
      <w:r>
        <w:rPr>
          <w:b/>
          <w:color w:val="000000"/>
          <w:vertAlign w:val="subscript"/>
          <w:lang w:val="en-US"/>
        </w:rPr>
        <w:t>x</w:t>
      </w:r>
      <w:proofErr w:type="spellEnd"/>
      <w:r w:rsidRPr="00DF68B9">
        <w:rPr>
          <w:b/>
          <w:color w:val="000000"/>
        </w:rPr>
        <w:t xml:space="preserve"> </w:t>
      </w:r>
      <w:r w:rsidR="00B0222E">
        <w:rPr>
          <w:b/>
          <w:color w:val="000000"/>
        </w:rPr>
        <w:t>при детектировании</w:t>
      </w:r>
      <w:r>
        <w:rPr>
          <w:b/>
          <w:color w:val="000000"/>
        </w:rPr>
        <w:t xml:space="preserve"> бензол</w:t>
      </w:r>
      <w:r w:rsidR="00B0222E">
        <w:rPr>
          <w:b/>
          <w:color w:val="000000"/>
        </w:rPr>
        <w:t>а</w:t>
      </w:r>
    </w:p>
    <w:p w14:paraId="00000002" w14:textId="1EA300AD" w:rsidR="00130241" w:rsidRPr="00DF68B9" w:rsidRDefault="00505E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Эшмаков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Р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С.</w:t>
      </w:r>
      <w:r w:rsidR="00DF68B9" w:rsidRPr="00DF68B9">
        <w:rPr>
          <w:b/>
          <w:i/>
          <w:color w:val="000000"/>
        </w:rPr>
        <w:t xml:space="preserve">, </w:t>
      </w:r>
      <w:r w:rsidR="00DF68B9">
        <w:rPr>
          <w:b/>
          <w:i/>
          <w:color w:val="000000"/>
        </w:rPr>
        <w:t>Шерстобитов А.В.</w:t>
      </w:r>
    </w:p>
    <w:p w14:paraId="00000003" w14:textId="23FE8988" w:rsidR="00130241" w:rsidRDefault="00DF68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00000004" w14:textId="5AF53D66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25F1DBF0" w:rsidR="00130241" w:rsidRPr="005D528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05E7D">
        <w:rPr>
          <w:i/>
          <w:color w:val="000000"/>
          <w:lang w:val="en-US"/>
        </w:rPr>
        <w:t>E</w:t>
      </w:r>
      <w:r w:rsidR="003B76D6" w:rsidRPr="005D5289">
        <w:rPr>
          <w:i/>
          <w:color w:val="000000"/>
        </w:rPr>
        <w:t>-</w:t>
      </w:r>
      <w:r w:rsidRPr="00505E7D">
        <w:rPr>
          <w:i/>
          <w:color w:val="000000"/>
          <w:lang w:val="en-US"/>
        </w:rPr>
        <w:t>mail</w:t>
      </w:r>
      <w:r w:rsidRPr="005D5289">
        <w:rPr>
          <w:i/>
          <w:color w:val="000000"/>
        </w:rPr>
        <w:t xml:space="preserve">: </w:t>
      </w:r>
      <w:proofErr w:type="spellStart"/>
      <w:r w:rsidR="00DF68B9">
        <w:rPr>
          <w:i/>
          <w:color w:val="000000"/>
          <w:u w:val="single"/>
          <w:lang w:val="en-US"/>
        </w:rPr>
        <w:t>rodion</w:t>
      </w:r>
      <w:proofErr w:type="spellEnd"/>
      <w:r w:rsidR="00DF68B9" w:rsidRPr="005D5289">
        <w:rPr>
          <w:i/>
          <w:color w:val="000000"/>
          <w:u w:val="single"/>
        </w:rPr>
        <w:t>.</w:t>
      </w:r>
      <w:proofErr w:type="spellStart"/>
      <w:r w:rsidR="00DF68B9">
        <w:rPr>
          <w:i/>
          <w:color w:val="000000"/>
          <w:u w:val="single"/>
          <w:lang w:val="en-US"/>
        </w:rPr>
        <w:t>eshmakov</w:t>
      </w:r>
      <w:proofErr w:type="spellEnd"/>
      <w:r w:rsidR="00DF68B9" w:rsidRPr="005D5289">
        <w:rPr>
          <w:i/>
          <w:color w:val="000000"/>
          <w:u w:val="single"/>
        </w:rPr>
        <w:t>@</w:t>
      </w:r>
      <w:r w:rsidR="00DF68B9">
        <w:rPr>
          <w:i/>
          <w:color w:val="000000"/>
          <w:u w:val="single"/>
          <w:lang w:val="en-US"/>
        </w:rPr>
        <w:t>chemistry</w:t>
      </w:r>
      <w:r w:rsidR="00DF68B9" w:rsidRPr="005D5289">
        <w:rPr>
          <w:i/>
          <w:color w:val="000000"/>
          <w:u w:val="single"/>
        </w:rPr>
        <w:t>.</w:t>
      </w:r>
      <w:proofErr w:type="spellStart"/>
      <w:r w:rsidR="00DF68B9">
        <w:rPr>
          <w:i/>
          <w:color w:val="000000"/>
          <w:u w:val="single"/>
          <w:lang w:val="en-US"/>
        </w:rPr>
        <w:t>msu</w:t>
      </w:r>
      <w:proofErr w:type="spellEnd"/>
      <w:r w:rsidR="00DF68B9" w:rsidRPr="005D5289">
        <w:rPr>
          <w:i/>
          <w:color w:val="000000"/>
          <w:u w:val="single"/>
        </w:rPr>
        <w:t>.</w:t>
      </w:r>
      <w:proofErr w:type="spellStart"/>
      <w:r w:rsidR="00DF68B9">
        <w:rPr>
          <w:i/>
          <w:color w:val="000000"/>
          <w:u w:val="single"/>
          <w:lang w:val="en-US"/>
        </w:rPr>
        <w:t>ru</w:t>
      </w:r>
      <w:proofErr w:type="spellEnd"/>
    </w:p>
    <w:p w14:paraId="5BD16B29" w14:textId="357CFBC9" w:rsidR="00093351" w:rsidRPr="00093351" w:rsidRDefault="002E0CDC" w:rsidP="00093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Определение токсичных летучих органических соединений (ЛОС)</w:t>
      </w:r>
      <w:r w:rsidR="00093351">
        <w:t xml:space="preserve">, к которым относится канцерогенный </w:t>
      </w:r>
      <w:proofErr w:type="spellStart"/>
      <w:r w:rsidR="00093351">
        <w:t>токсикант</w:t>
      </w:r>
      <w:proofErr w:type="spellEnd"/>
      <w:r w:rsidR="00093351">
        <w:t xml:space="preserve"> бензол,</w:t>
      </w:r>
      <w:r>
        <w:t xml:space="preserve"> в воздухе в концентрациях в единицы </w:t>
      </w:r>
      <w:proofErr w:type="spellStart"/>
      <w:r>
        <w:t>м.д</w:t>
      </w:r>
      <w:proofErr w:type="spellEnd"/>
      <w:r>
        <w:t xml:space="preserve">. и менее является важной прикладной задачей, одним из возможных решений которой является использование датчиков на основе полупроводниковых газовых сенсоров. </w:t>
      </w:r>
      <w:r w:rsidR="00850CD3">
        <w:t xml:space="preserve">В качестве чувствительного материала в устройствах этого типа широко используют диоксид олова, который, однако, обладает недостаточной чувствительностью и селективностью. </w:t>
      </w:r>
      <w:r w:rsidR="00216728">
        <w:t xml:space="preserve">В многочисленных предыдущих исследованиях показано, что химическая модификация диоксида олова каталитическими оксидами позволяет улучшить эксплуатационные качества </w:t>
      </w:r>
      <w:proofErr w:type="spellStart"/>
      <w:r w:rsidR="00216728">
        <w:rPr>
          <w:lang w:val="en-US"/>
        </w:rPr>
        <w:t>SnO</w:t>
      </w:r>
      <w:proofErr w:type="spellEnd"/>
      <w:r w:rsidR="00216728" w:rsidRPr="00216728">
        <w:rPr>
          <w:vertAlign w:val="subscript"/>
        </w:rPr>
        <w:t>2</w:t>
      </w:r>
      <w:r w:rsidR="00216728" w:rsidRPr="00216728">
        <w:t>.</w:t>
      </w:r>
      <w:r w:rsidR="00093351">
        <w:t xml:space="preserve"> Перспективным является синтез и исследование </w:t>
      </w:r>
      <w:proofErr w:type="spellStart"/>
      <w:r w:rsidR="00093351">
        <w:t>нанокомпозитов</w:t>
      </w:r>
      <w:proofErr w:type="spellEnd"/>
      <w:r w:rsidR="00093351">
        <w:t xml:space="preserve"> на основе </w:t>
      </w:r>
      <w:proofErr w:type="spellStart"/>
      <w:r w:rsidR="00093351">
        <w:rPr>
          <w:lang w:val="en-US"/>
        </w:rPr>
        <w:t>SnO</w:t>
      </w:r>
      <w:proofErr w:type="spellEnd"/>
      <w:r w:rsidR="00093351" w:rsidRPr="00093351">
        <w:rPr>
          <w:vertAlign w:val="subscript"/>
        </w:rPr>
        <w:t>2</w:t>
      </w:r>
      <w:r w:rsidR="00093351" w:rsidRPr="00093351">
        <w:t xml:space="preserve">, </w:t>
      </w:r>
      <w:r w:rsidR="00093351">
        <w:t>модифицированного оксидами марганца(</w:t>
      </w:r>
      <w:r w:rsidR="00093351">
        <w:rPr>
          <w:lang w:val="en-US"/>
        </w:rPr>
        <w:t>III</w:t>
      </w:r>
      <w:r w:rsidR="00093351" w:rsidRPr="00093351">
        <w:t xml:space="preserve">) </w:t>
      </w:r>
      <w:r w:rsidR="00093351">
        <w:t>или (</w:t>
      </w:r>
      <w:r w:rsidR="00093351">
        <w:rPr>
          <w:lang w:val="en-US"/>
        </w:rPr>
        <w:t>IV</w:t>
      </w:r>
      <w:r w:rsidR="00093351" w:rsidRPr="00093351">
        <w:t>)</w:t>
      </w:r>
      <w:r w:rsidR="00093351">
        <w:t>, поскольку их активность в реакции окисления бензола хорошо известна.</w:t>
      </w:r>
    </w:p>
    <w:p w14:paraId="61AE4550" w14:textId="3816DA59" w:rsidR="005A3F51" w:rsidRDefault="005A3F51" w:rsidP="005A3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данной работе </w:t>
      </w:r>
      <w:proofErr w:type="spellStart"/>
      <w:r>
        <w:t>нанокомпозиты</w:t>
      </w:r>
      <w:proofErr w:type="spellEnd"/>
      <w:r>
        <w:t xml:space="preserve"> </w:t>
      </w:r>
      <w:proofErr w:type="spellStart"/>
      <w:r>
        <w:rPr>
          <w:lang w:val="en-US"/>
        </w:rPr>
        <w:t>SnO</w:t>
      </w:r>
      <w:proofErr w:type="spellEnd"/>
      <w:r w:rsidRPr="005A3F51">
        <w:rPr>
          <w:vertAlign w:val="subscript"/>
        </w:rPr>
        <w:t>2</w:t>
      </w:r>
      <w:r w:rsidRPr="005A3F51">
        <w:t>/</w:t>
      </w:r>
      <w:proofErr w:type="spellStart"/>
      <w:r>
        <w:rPr>
          <w:lang w:val="en-US"/>
        </w:rPr>
        <w:t>MnO</w:t>
      </w:r>
      <w:r>
        <w:rPr>
          <w:vertAlign w:val="subscript"/>
          <w:lang w:val="en-US"/>
        </w:rPr>
        <w:t>x</w:t>
      </w:r>
      <w:proofErr w:type="spellEnd"/>
      <w:r w:rsidRPr="005A3F51">
        <w:t xml:space="preserve"> </w:t>
      </w:r>
      <w:r>
        <w:t>синтезировали пропиткой</w:t>
      </w:r>
      <w:r w:rsidR="008A0CDC">
        <w:t xml:space="preserve"> </w:t>
      </w:r>
      <w:proofErr w:type="spellStart"/>
      <w:r w:rsidR="008A0CDC">
        <w:t>нанокристаллического</w:t>
      </w:r>
      <w:proofErr w:type="spellEnd"/>
      <w:r>
        <w:t xml:space="preserve"> </w:t>
      </w:r>
      <w:proofErr w:type="spellStart"/>
      <w:r>
        <w:rPr>
          <w:lang w:val="en-US"/>
        </w:rPr>
        <w:t>SnO</w:t>
      </w:r>
      <w:proofErr w:type="spellEnd"/>
      <w:r w:rsidRPr="005A3F51">
        <w:rPr>
          <w:vertAlign w:val="subscript"/>
        </w:rPr>
        <w:t>2</w:t>
      </w:r>
      <w:r w:rsidRPr="005A3F51">
        <w:t xml:space="preserve">, </w:t>
      </w:r>
      <w:r>
        <w:t>полученного по методу золь-гель, раствором ацетилацетоната марганца(</w:t>
      </w:r>
      <w:r>
        <w:rPr>
          <w:lang w:val="en-US"/>
        </w:rPr>
        <w:t>III</w:t>
      </w:r>
      <w:r w:rsidRPr="005A3F51">
        <w:t>)</w:t>
      </w:r>
      <w:r>
        <w:t xml:space="preserve"> (</w:t>
      </w:r>
      <w:r>
        <w:rPr>
          <w:lang w:val="en-US"/>
        </w:rPr>
        <w:t>Mn</w:t>
      </w:r>
      <w:r w:rsidRPr="005A3F51">
        <w:t>(</w:t>
      </w:r>
      <w:proofErr w:type="spellStart"/>
      <w:r>
        <w:rPr>
          <w:lang w:val="en-US"/>
        </w:rPr>
        <w:t>acac</w:t>
      </w:r>
      <w:proofErr w:type="spellEnd"/>
      <w:r w:rsidRPr="005A3F51">
        <w:t>)</w:t>
      </w:r>
      <w:r w:rsidRPr="005A3F51">
        <w:rPr>
          <w:vertAlign w:val="subscript"/>
        </w:rPr>
        <w:t>3</w:t>
      </w:r>
      <w:r w:rsidRPr="005A3F51">
        <w:t>)</w:t>
      </w:r>
      <w:r>
        <w:t xml:space="preserve"> с последующим отжигом на воздухе в течение 24 ч при 600°С.</w:t>
      </w:r>
      <w:r w:rsidR="00421DB4">
        <w:t xml:space="preserve"> Содержание марганца </w:t>
      </w:r>
      <w:r w:rsidR="00421DB4" w:rsidRPr="00421DB4">
        <w:t>[</w:t>
      </w:r>
      <w:r w:rsidR="00421DB4">
        <w:rPr>
          <w:lang w:val="en-US"/>
        </w:rPr>
        <w:t>Mn</w:t>
      </w:r>
      <w:r w:rsidR="00421DB4" w:rsidRPr="00421DB4">
        <w:t>]/[</w:t>
      </w:r>
      <w:r w:rsidR="00421DB4">
        <w:rPr>
          <w:lang w:val="en-US"/>
        </w:rPr>
        <w:t>Mn</w:t>
      </w:r>
      <w:r w:rsidR="00421DB4" w:rsidRPr="00421DB4">
        <w:t>+</w:t>
      </w:r>
      <w:r w:rsidR="00421DB4">
        <w:rPr>
          <w:lang w:val="en-US"/>
        </w:rPr>
        <w:t>Sn</w:t>
      </w:r>
      <w:r w:rsidR="00421DB4" w:rsidRPr="00421DB4">
        <w:t>]</w:t>
      </w:r>
      <w:r w:rsidR="00421DB4">
        <w:t xml:space="preserve"> по приготовлению в материалах </w:t>
      </w:r>
      <w:r w:rsidR="000C2D0C">
        <w:t>фиксировали</w:t>
      </w:r>
      <w:r w:rsidR="00421DB4">
        <w:t xml:space="preserve"> от 0,1 до 1,5 </w:t>
      </w:r>
      <w:proofErr w:type="spellStart"/>
      <w:r w:rsidR="00421DB4">
        <w:t>ат</w:t>
      </w:r>
      <w:proofErr w:type="spellEnd"/>
      <w:r w:rsidR="00421DB4">
        <w:t>. %</w:t>
      </w:r>
      <w:r w:rsidR="00E80931">
        <w:t xml:space="preserve">. Контроль содержания </w:t>
      </w:r>
      <w:r w:rsidR="00E80931">
        <w:rPr>
          <w:lang w:val="en-US"/>
        </w:rPr>
        <w:t>Mn</w:t>
      </w:r>
      <w:r w:rsidR="00E80931">
        <w:t xml:space="preserve"> методом масс-спектрометрии с индуктивно связанной плазмой (ИСП МС) показал соответствие найденной концентрации </w:t>
      </w:r>
      <w:r w:rsidR="00E67C82">
        <w:t>расчетной</w:t>
      </w:r>
      <w:r w:rsidR="00E80931">
        <w:t>.</w:t>
      </w:r>
      <w:r w:rsidR="006269A4">
        <w:t xml:space="preserve"> Фазовый состав материалов характеризовали методами </w:t>
      </w:r>
      <w:proofErr w:type="spellStart"/>
      <w:r w:rsidR="006269A4">
        <w:t>рам</w:t>
      </w:r>
      <w:r w:rsidR="00365CAE">
        <w:t>а</w:t>
      </w:r>
      <w:r w:rsidR="006269A4">
        <w:t>новской</w:t>
      </w:r>
      <w:proofErr w:type="spellEnd"/>
      <w:r w:rsidR="006269A4">
        <w:t xml:space="preserve"> спектроскопии и рентгеновской дифракции.</w:t>
      </w:r>
    </w:p>
    <w:p w14:paraId="1757293D" w14:textId="4592B09E" w:rsidR="00940470" w:rsidRDefault="002C4859" w:rsidP="005A3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Изотермы адсорбции-десорбции </w:t>
      </w:r>
      <w:proofErr w:type="spellStart"/>
      <w:r>
        <w:rPr>
          <w:lang w:val="en-US"/>
        </w:rPr>
        <w:t>SnO</w:t>
      </w:r>
      <w:proofErr w:type="spellEnd"/>
      <w:r w:rsidRPr="002C4859">
        <w:rPr>
          <w:vertAlign w:val="subscript"/>
        </w:rPr>
        <w:t>2</w:t>
      </w:r>
      <w:r w:rsidRPr="002C4859">
        <w:t xml:space="preserve"> </w:t>
      </w:r>
      <w:r>
        <w:t xml:space="preserve">и </w:t>
      </w:r>
      <w:proofErr w:type="spellStart"/>
      <w:r>
        <w:t>нанокомпозитов</w:t>
      </w:r>
      <w:proofErr w:type="spellEnd"/>
      <w:r>
        <w:t xml:space="preserve"> </w:t>
      </w:r>
      <w:proofErr w:type="spellStart"/>
      <w:r>
        <w:rPr>
          <w:lang w:val="en-US"/>
        </w:rPr>
        <w:t>SnO</w:t>
      </w:r>
      <w:proofErr w:type="spellEnd"/>
      <w:r w:rsidRPr="002C4859">
        <w:rPr>
          <w:vertAlign w:val="subscript"/>
        </w:rPr>
        <w:t>2</w:t>
      </w:r>
      <w:r w:rsidRPr="002C4859">
        <w:t>/</w:t>
      </w:r>
      <w:proofErr w:type="spellStart"/>
      <w:r>
        <w:rPr>
          <w:lang w:val="en-US"/>
        </w:rPr>
        <w:t>MnO</w:t>
      </w:r>
      <w:r>
        <w:rPr>
          <w:vertAlign w:val="subscript"/>
          <w:lang w:val="en-US"/>
        </w:rPr>
        <w:t>x</w:t>
      </w:r>
      <w:proofErr w:type="spellEnd"/>
      <w:r w:rsidRPr="002C4859">
        <w:t xml:space="preserve"> </w:t>
      </w:r>
      <w:r>
        <w:t xml:space="preserve">принадлежат к </w:t>
      </w:r>
      <w:r>
        <w:rPr>
          <w:lang w:val="en-US"/>
        </w:rPr>
        <w:t>IV</w:t>
      </w:r>
      <w:r w:rsidRPr="002C4859">
        <w:t xml:space="preserve"> </w:t>
      </w:r>
      <w:r>
        <w:t>типу, соответствующему полимолекулярной адсорбции на пористом адсорбенте, причем удельная площадь поверхности по методу БЭТ снижается с 28 до 25,5 м</w:t>
      </w:r>
      <w:r>
        <w:rPr>
          <w:vertAlign w:val="superscript"/>
        </w:rPr>
        <w:t>2</w:t>
      </w:r>
      <w:r>
        <w:t xml:space="preserve">/г с увеличением содержания </w:t>
      </w:r>
      <w:r>
        <w:rPr>
          <w:lang w:val="en-US"/>
        </w:rPr>
        <w:t>Mn</w:t>
      </w:r>
      <w:r>
        <w:t xml:space="preserve"> с 0 до 1,5</w:t>
      </w:r>
      <w:r w:rsidRPr="002C4859">
        <w:t xml:space="preserve"> </w:t>
      </w:r>
      <w:proofErr w:type="spellStart"/>
      <w:r>
        <w:t>ат</w:t>
      </w:r>
      <w:proofErr w:type="spellEnd"/>
      <w:r>
        <w:t>. %</w:t>
      </w:r>
      <w:r w:rsidR="007E1985">
        <w:t>, а размеры пор материала увеличиваются.</w:t>
      </w:r>
    </w:p>
    <w:p w14:paraId="21783A34" w14:textId="53F3E8CC" w:rsidR="005D5289" w:rsidRPr="00B0222E" w:rsidRDefault="005D5289" w:rsidP="005D52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Исследование сенсорных свойств </w:t>
      </w:r>
      <w:proofErr w:type="spellStart"/>
      <w:r>
        <w:t>нанокомпозитов</w:t>
      </w:r>
      <w:proofErr w:type="spellEnd"/>
      <w:r>
        <w:t xml:space="preserve"> </w:t>
      </w:r>
      <w:proofErr w:type="spellStart"/>
      <w:r>
        <w:rPr>
          <w:lang w:val="en-US"/>
        </w:rPr>
        <w:t>SnO</w:t>
      </w:r>
      <w:proofErr w:type="spellEnd"/>
      <w:r w:rsidRPr="003B4AE4">
        <w:rPr>
          <w:vertAlign w:val="subscript"/>
        </w:rPr>
        <w:t>2</w:t>
      </w:r>
      <w:r w:rsidRPr="003B4AE4">
        <w:t>/</w:t>
      </w:r>
      <w:proofErr w:type="spellStart"/>
      <w:r>
        <w:rPr>
          <w:lang w:val="en-US"/>
        </w:rPr>
        <w:t>MnO</w:t>
      </w:r>
      <w:r>
        <w:rPr>
          <w:vertAlign w:val="subscript"/>
          <w:lang w:val="en-US"/>
        </w:rPr>
        <w:t>x</w:t>
      </w:r>
      <w:proofErr w:type="spellEnd"/>
      <w:r w:rsidRPr="003B4AE4">
        <w:t xml:space="preserve"> </w:t>
      </w:r>
      <w:r>
        <w:t xml:space="preserve">по отношению к бензолу (0.1-2 </w:t>
      </w:r>
      <w:proofErr w:type="spellStart"/>
      <w:r>
        <w:t>м.д</w:t>
      </w:r>
      <w:proofErr w:type="spellEnd"/>
      <w:r>
        <w:t xml:space="preserve">.) показало, что модификация диоксида олова оксидами марганца приводит к повышению сенсорного отклика до 2 раз в случае материалов с содержанием марганца 0.1-0.5 </w:t>
      </w:r>
      <w:proofErr w:type="spellStart"/>
      <w:r>
        <w:t>ат</w:t>
      </w:r>
      <w:proofErr w:type="spellEnd"/>
      <w:r>
        <w:t xml:space="preserve">. %, в то время как материалы с содержанием марганца </w:t>
      </w:r>
      <w:r w:rsidRPr="00E710FF">
        <w:t>1</w:t>
      </w:r>
      <w:r>
        <w:t>-1,5</w:t>
      </w:r>
      <w:r w:rsidRPr="00E710FF">
        <w:t xml:space="preserve"> </w:t>
      </w:r>
      <w:proofErr w:type="spellStart"/>
      <w:r>
        <w:t>ат</w:t>
      </w:r>
      <w:proofErr w:type="spellEnd"/>
      <w:r>
        <w:t>. %</w:t>
      </w:r>
      <w:r w:rsidRPr="00E710FF">
        <w:t xml:space="preserve"> </w:t>
      </w:r>
      <w:r>
        <w:t xml:space="preserve">имеют меньшее преимущество перед </w:t>
      </w:r>
      <w:proofErr w:type="spellStart"/>
      <w:r>
        <w:rPr>
          <w:lang w:val="en-US"/>
        </w:rPr>
        <w:t>SnO</w:t>
      </w:r>
      <w:proofErr w:type="spellEnd"/>
      <w:r w:rsidRPr="00F95818">
        <w:rPr>
          <w:vertAlign w:val="subscript"/>
        </w:rPr>
        <w:t>2</w:t>
      </w:r>
      <w:r w:rsidRPr="00F95818">
        <w:t>.</w:t>
      </w:r>
      <w:r w:rsidR="00B0222E">
        <w:t xml:space="preserve"> Температура максимального сенсорного сигнала составляет </w:t>
      </w:r>
      <w:r w:rsidR="00B0222E" w:rsidRPr="00C55D18">
        <w:t>~</w:t>
      </w:r>
      <w:r w:rsidR="00B0222E">
        <w:t>380°С.</w:t>
      </w:r>
    </w:p>
    <w:p w14:paraId="59AAC56E" w14:textId="65A33F3A" w:rsidR="00421932" w:rsidRPr="00C55D18" w:rsidRDefault="004D12DA" w:rsidP="005A3F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lang w:val="en-US"/>
        </w:rPr>
      </w:pPr>
      <w:r w:rsidRPr="004D12DA">
        <w:rPr>
          <w:i/>
          <w:iCs/>
          <w:lang w:val="en-US"/>
        </w:rPr>
        <w:t>In</w:t>
      </w:r>
      <w:r w:rsidRPr="004D12DA">
        <w:rPr>
          <w:i/>
          <w:iCs/>
        </w:rPr>
        <w:t>-</w:t>
      </w:r>
      <w:r w:rsidRPr="004D12DA">
        <w:rPr>
          <w:i/>
          <w:iCs/>
          <w:lang w:val="en-US"/>
        </w:rPr>
        <w:t>situ</w:t>
      </w:r>
      <w:r w:rsidRPr="004D12DA">
        <w:t xml:space="preserve"> </w:t>
      </w:r>
      <w:r>
        <w:rPr>
          <w:lang w:val="en-US"/>
        </w:rPr>
        <w:t>DRIFTS</w:t>
      </w:r>
      <w:r>
        <w:t xml:space="preserve"> исследование взаимодействия </w:t>
      </w:r>
      <w:proofErr w:type="spellStart"/>
      <w:r>
        <w:rPr>
          <w:lang w:val="en-US"/>
        </w:rPr>
        <w:t>SnO</w:t>
      </w:r>
      <w:proofErr w:type="spellEnd"/>
      <w:r w:rsidRPr="004D12DA">
        <w:rPr>
          <w:vertAlign w:val="subscript"/>
        </w:rPr>
        <w:t>2</w:t>
      </w:r>
      <w:r w:rsidRPr="004D12DA">
        <w:t xml:space="preserve"> </w:t>
      </w:r>
      <w:r>
        <w:t xml:space="preserve">и материалов </w:t>
      </w:r>
      <w:proofErr w:type="spellStart"/>
      <w:r>
        <w:rPr>
          <w:lang w:val="en-US"/>
        </w:rPr>
        <w:t>SnO</w:t>
      </w:r>
      <w:proofErr w:type="spellEnd"/>
      <w:r w:rsidRPr="004D12DA">
        <w:rPr>
          <w:vertAlign w:val="subscript"/>
        </w:rPr>
        <w:t>2</w:t>
      </w:r>
      <w:r w:rsidRPr="004D12DA">
        <w:t>/</w:t>
      </w:r>
      <w:proofErr w:type="spellStart"/>
      <w:r>
        <w:rPr>
          <w:lang w:val="en-US"/>
        </w:rPr>
        <w:t>MnO</w:t>
      </w:r>
      <w:r>
        <w:rPr>
          <w:vertAlign w:val="subscript"/>
          <w:lang w:val="en-US"/>
        </w:rPr>
        <w:t>x</w:t>
      </w:r>
      <w:proofErr w:type="spellEnd"/>
      <w:r>
        <w:t xml:space="preserve"> </w:t>
      </w:r>
      <w:r w:rsidR="00970FB3">
        <w:t>с бензолом при температурах в диапазоне 25-500°</w:t>
      </w:r>
      <w:r w:rsidR="00C55D18">
        <w:t>С</w:t>
      </w:r>
      <w:r w:rsidR="00970FB3">
        <w:t xml:space="preserve"> </w:t>
      </w:r>
      <w:r>
        <w:t xml:space="preserve">продемонстрировало, что реакция окисления бензола происходит посредством образования </w:t>
      </w:r>
      <w:proofErr w:type="spellStart"/>
      <w:r>
        <w:t>фенолятных</w:t>
      </w:r>
      <w:proofErr w:type="spellEnd"/>
      <w:r>
        <w:t xml:space="preserve"> производных на первой стадии, далее окисляющихся до хинонов, расщепляющихся с образованием координированных </w:t>
      </w:r>
      <w:proofErr w:type="spellStart"/>
      <w:r>
        <w:t>малеат</w:t>
      </w:r>
      <w:proofErr w:type="spellEnd"/>
      <w:r>
        <w:t>- и ацетат-ионов, в дальнейшем окисляющихся до углекислого газа и воды</w:t>
      </w:r>
      <w:r w:rsidR="00970FB3" w:rsidRPr="00970FB3">
        <w:t xml:space="preserve">, </w:t>
      </w:r>
      <w:r w:rsidR="00970FB3">
        <w:t>причем с увеличением содержания марганца в материале сигнал наиболее восстановленных интермедиатов (хинонов и фенолятов) снижается при прочих равных.</w:t>
      </w:r>
      <w:r w:rsidR="00C55D18">
        <w:t xml:space="preserve"> </w:t>
      </w:r>
    </w:p>
    <w:p w14:paraId="4B1BC4C0" w14:textId="483BCEF3" w:rsidR="00C0321A" w:rsidRPr="00C11024" w:rsidRDefault="005072D2" w:rsidP="002D3FE5">
      <w:pPr>
        <w:jc w:val="center"/>
        <w:rPr>
          <w:color w:val="000000"/>
        </w:rPr>
      </w:pPr>
      <w:r w:rsidRPr="005072D2">
        <w:rPr>
          <w:bCs/>
          <w:i/>
          <w:szCs w:val="28"/>
        </w:rPr>
        <w:t>Работа выполнена при финансовой поддержке гранта РНФ № 21-13-00111.</w:t>
      </w:r>
    </w:p>
    <w:sectPr w:rsidR="00C0321A" w:rsidRPr="00C1102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93351"/>
    <w:rsid w:val="000C2D0C"/>
    <w:rsid w:val="00101A1C"/>
    <w:rsid w:val="00103657"/>
    <w:rsid w:val="00106375"/>
    <w:rsid w:val="00116478"/>
    <w:rsid w:val="00126AF5"/>
    <w:rsid w:val="00130241"/>
    <w:rsid w:val="00132627"/>
    <w:rsid w:val="00166567"/>
    <w:rsid w:val="001666D7"/>
    <w:rsid w:val="001C35A3"/>
    <w:rsid w:val="001E61C2"/>
    <w:rsid w:val="001F0493"/>
    <w:rsid w:val="00216728"/>
    <w:rsid w:val="002264EE"/>
    <w:rsid w:val="0023307C"/>
    <w:rsid w:val="002B06FF"/>
    <w:rsid w:val="002B0B13"/>
    <w:rsid w:val="002C4859"/>
    <w:rsid w:val="002D3FE5"/>
    <w:rsid w:val="002E0CDC"/>
    <w:rsid w:val="0031361E"/>
    <w:rsid w:val="003243BC"/>
    <w:rsid w:val="003625EC"/>
    <w:rsid w:val="00365CAE"/>
    <w:rsid w:val="003729F0"/>
    <w:rsid w:val="00382B8E"/>
    <w:rsid w:val="00391C38"/>
    <w:rsid w:val="003B4AE4"/>
    <w:rsid w:val="003B76D6"/>
    <w:rsid w:val="003F1AD6"/>
    <w:rsid w:val="003F6003"/>
    <w:rsid w:val="004108F0"/>
    <w:rsid w:val="00421932"/>
    <w:rsid w:val="00421DB4"/>
    <w:rsid w:val="004A26A3"/>
    <w:rsid w:val="004A49AD"/>
    <w:rsid w:val="004D12DA"/>
    <w:rsid w:val="004F0EDF"/>
    <w:rsid w:val="00505E7D"/>
    <w:rsid w:val="005072D2"/>
    <w:rsid w:val="0052030D"/>
    <w:rsid w:val="00522BF1"/>
    <w:rsid w:val="00590166"/>
    <w:rsid w:val="005A3F51"/>
    <w:rsid w:val="005D022B"/>
    <w:rsid w:val="005D5289"/>
    <w:rsid w:val="005E5BE9"/>
    <w:rsid w:val="006269A4"/>
    <w:rsid w:val="006409EA"/>
    <w:rsid w:val="00674F35"/>
    <w:rsid w:val="006853FE"/>
    <w:rsid w:val="006930DB"/>
    <w:rsid w:val="0069427D"/>
    <w:rsid w:val="006A5BBA"/>
    <w:rsid w:val="006A6F84"/>
    <w:rsid w:val="006F7A19"/>
    <w:rsid w:val="007213E1"/>
    <w:rsid w:val="007372E7"/>
    <w:rsid w:val="00775389"/>
    <w:rsid w:val="00797838"/>
    <w:rsid w:val="007C36D8"/>
    <w:rsid w:val="007E1985"/>
    <w:rsid w:val="007F2744"/>
    <w:rsid w:val="00850CD3"/>
    <w:rsid w:val="00893178"/>
    <w:rsid w:val="008931BE"/>
    <w:rsid w:val="008A0CDC"/>
    <w:rsid w:val="008C67E3"/>
    <w:rsid w:val="008E787B"/>
    <w:rsid w:val="00921D45"/>
    <w:rsid w:val="0093121B"/>
    <w:rsid w:val="00940470"/>
    <w:rsid w:val="00970FB3"/>
    <w:rsid w:val="009A66DB"/>
    <w:rsid w:val="009B03CC"/>
    <w:rsid w:val="009B2F80"/>
    <w:rsid w:val="009B3300"/>
    <w:rsid w:val="009F3380"/>
    <w:rsid w:val="00A02163"/>
    <w:rsid w:val="00A26128"/>
    <w:rsid w:val="00A314FE"/>
    <w:rsid w:val="00A53A48"/>
    <w:rsid w:val="00A74B7F"/>
    <w:rsid w:val="00A76772"/>
    <w:rsid w:val="00A80E55"/>
    <w:rsid w:val="00B0222E"/>
    <w:rsid w:val="00B617E8"/>
    <w:rsid w:val="00B73A1C"/>
    <w:rsid w:val="00BC3841"/>
    <w:rsid w:val="00BF36F8"/>
    <w:rsid w:val="00BF4622"/>
    <w:rsid w:val="00C0321A"/>
    <w:rsid w:val="00C11024"/>
    <w:rsid w:val="00C47E93"/>
    <w:rsid w:val="00C55D18"/>
    <w:rsid w:val="00CB11E7"/>
    <w:rsid w:val="00CD00B1"/>
    <w:rsid w:val="00CF1183"/>
    <w:rsid w:val="00D22306"/>
    <w:rsid w:val="00D42542"/>
    <w:rsid w:val="00D8121C"/>
    <w:rsid w:val="00D87F5C"/>
    <w:rsid w:val="00D92605"/>
    <w:rsid w:val="00D94B77"/>
    <w:rsid w:val="00DA6139"/>
    <w:rsid w:val="00DF68B9"/>
    <w:rsid w:val="00E22189"/>
    <w:rsid w:val="00E67C82"/>
    <w:rsid w:val="00E710FF"/>
    <w:rsid w:val="00E74069"/>
    <w:rsid w:val="00E80931"/>
    <w:rsid w:val="00E85F13"/>
    <w:rsid w:val="00EB1F49"/>
    <w:rsid w:val="00EF31EF"/>
    <w:rsid w:val="00F44F24"/>
    <w:rsid w:val="00F728A9"/>
    <w:rsid w:val="00F865B3"/>
    <w:rsid w:val="00F95818"/>
    <w:rsid w:val="00FB1509"/>
    <w:rsid w:val="00FD02FF"/>
    <w:rsid w:val="00FE249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EC8DDBBB-17B8-4808-9175-21B8A732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5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caption"/>
    <w:basedOn w:val="a"/>
    <w:next w:val="a"/>
    <w:uiPriority w:val="35"/>
    <w:unhideWhenUsed/>
    <w:qFormat/>
    <w:rsid w:val="00893178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31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2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503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2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3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6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8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70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20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6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0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1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94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71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407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519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21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0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3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694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3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113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00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17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0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9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3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3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08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A1FC66-D2FD-4B81-88CF-B22D6402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Шерстобитов</dc:creator>
  <cp:lastModifiedBy>Rh</cp:lastModifiedBy>
  <cp:revision>33</cp:revision>
  <dcterms:created xsi:type="dcterms:W3CDTF">2024-02-29T12:42:00Z</dcterms:created>
  <dcterms:modified xsi:type="dcterms:W3CDTF">2024-02-29T15:45:00Z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