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AE" w:rsidRDefault="004704CF">
      <w:pPr>
        <w:jc w:val="center"/>
        <w:rPr>
          <w:b/>
          <w:bCs/>
          <w:i/>
        </w:rPr>
      </w:pPr>
      <w:r>
        <w:rPr>
          <w:b/>
          <w:bCs/>
        </w:rPr>
        <w:t xml:space="preserve">Синтез </w:t>
      </w:r>
      <w:r>
        <w:rPr>
          <w:b/>
          <w:bCs/>
          <w:shd w:val="clear" w:color="auto" w:fill="FFFFFF"/>
        </w:rPr>
        <w:t>и оценка биологической активности</w:t>
      </w:r>
      <w:r>
        <w:rPr>
          <w:b/>
          <w:bCs/>
          <w:i/>
        </w:rPr>
        <w:t xml:space="preserve"> </w:t>
      </w:r>
    </w:p>
    <w:p w:rsidR="00A426AE" w:rsidRDefault="004704CF">
      <w:pPr>
        <w:jc w:val="center"/>
        <w:rPr>
          <w:b/>
          <w:bCs/>
        </w:rPr>
      </w:pPr>
      <w:r>
        <w:rPr>
          <w:b/>
          <w:bCs/>
          <w:i/>
          <w:lang w:val="en-US"/>
        </w:rPr>
        <w:t>N</w:t>
      </w:r>
      <w:r>
        <w:rPr>
          <w:b/>
          <w:bCs/>
        </w:rPr>
        <w:t xml:space="preserve">-замещенных </w:t>
      </w:r>
      <w:r>
        <w:rPr>
          <w:b/>
          <w:bCs/>
          <w:shd w:val="clear" w:color="auto" w:fill="FFFFFF"/>
        </w:rPr>
        <w:t>а</w:t>
      </w:r>
      <w:r>
        <w:rPr>
          <w:b/>
          <w:bCs/>
        </w:rPr>
        <w:t>ндрост-5-</w:t>
      </w:r>
      <w:proofErr w:type="gramStart"/>
      <w:r>
        <w:rPr>
          <w:b/>
          <w:bCs/>
        </w:rPr>
        <w:t>ено[</w:t>
      </w:r>
      <w:proofErr w:type="gramEnd"/>
      <w:r>
        <w:rPr>
          <w:b/>
          <w:bCs/>
          <w:shd w:val="clear" w:color="auto" w:fill="FFFFFF"/>
        </w:rPr>
        <w:t>16α,17α-</w:t>
      </w:r>
      <w:r>
        <w:rPr>
          <w:b/>
          <w:bCs/>
          <w:shd w:val="clear" w:color="auto" w:fill="FFFFFF"/>
          <w:lang w:val="en-US"/>
        </w:rPr>
        <w:t>d</w:t>
      </w:r>
      <w:r>
        <w:rPr>
          <w:b/>
          <w:bCs/>
          <w:shd w:val="clear" w:color="auto" w:fill="FFFFFF"/>
        </w:rPr>
        <w:t>]</w:t>
      </w:r>
      <w:proofErr w:type="spellStart"/>
      <w:r>
        <w:rPr>
          <w:b/>
          <w:bCs/>
          <w:shd w:val="clear" w:color="auto" w:fill="FFFFFF"/>
        </w:rPr>
        <w:t>пиразолинов</w:t>
      </w:r>
      <w:proofErr w:type="spellEnd"/>
      <w:r>
        <w:rPr>
          <w:b/>
          <w:bCs/>
          <w:shd w:val="clear" w:color="auto" w:fill="FFFFFF"/>
        </w:rPr>
        <w:t xml:space="preserve"> </w:t>
      </w:r>
    </w:p>
    <w:p w:rsidR="00A426AE" w:rsidRDefault="004704CF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Смирнова Н.В. 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>
        <w:rPr>
          <w:b/>
          <w:bCs/>
          <w:i/>
          <w:color w:val="000000"/>
        </w:rPr>
        <w:t>Щербаков А.М.</w:t>
      </w:r>
      <w:r>
        <w:rPr>
          <w:b/>
          <w:bCs/>
          <w:i/>
          <w:color w:val="000000"/>
          <w:vertAlign w:val="superscript"/>
        </w:rPr>
        <w:t>3</w:t>
      </w:r>
      <w:r>
        <w:rPr>
          <w:b/>
          <w:bCs/>
          <w:i/>
          <w:color w:val="000000"/>
        </w:rPr>
        <w:t xml:space="preserve">, </w:t>
      </w:r>
      <w:r>
        <w:rPr>
          <w:b/>
          <w:i/>
          <w:color w:val="000000"/>
        </w:rPr>
        <w:t>Волкова Ю.А.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bscript"/>
        </w:rPr>
        <w:t>,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Заварзин И.В.</w:t>
      </w:r>
      <w:r>
        <w:rPr>
          <w:b/>
          <w:i/>
          <w:color w:val="000000"/>
          <w:vertAlign w:val="superscript"/>
        </w:rPr>
        <w:t xml:space="preserve"> 1</w:t>
      </w:r>
      <w:r>
        <w:rPr>
          <w:b/>
          <w:color w:val="000000"/>
        </w:rPr>
        <w:t xml:space="preserve"> </w:t>
      </w:r>
    </w:p>
    <w:p w:rsidR="00A426AE" w:rsidRDefault="004704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A426AE" w:rsidRDefault="004704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органической химии им. Н.Д. Зелинского Российской академии наук, Москва, Россия</w:t>
      </w:r>
    </w:p>
    <w:p w:rsidR="00A426AE" w:rsidRDefault="004704C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A426AE" w:rsidRDefault="004704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A426AE" w:rsidRDefault="004704CF">
      <w:pPr>
        <w:jc w:val="center"/>
        <w:rPr>
          <w:i/>
          <w:iCs/>
        </w:rPr>
      </w:pPr>
      <w:r>
        <w:rPr>
          <w:i/>
          <w:iCs/>
          <w:vertAlign w:val="superscript"/>
        </w:rPr>
        <w:t>3</w:t>
      </w:r>
      <w:r>
        <w:rPr>
          <w:i/>
          <w:iCs/>
          <w:color w:val="222222"/>
          <w:shd w:val="clear" w:color="auto" w:fill="FFFFFF"/>
        </w:rPr>
        <w:t>ФГБУ «НМИЦ онкологии им. Н.Н. Блохина» Минздрава России, Москва, Россия</w:t>
      </w:r>
    </w:p>
    <w:p w:rsidR="00A426AE" w:rsidRDefault="004704CF" w:rsidP="00054318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="003B7C9E">
        <w:fldChar w:fldCharType="begin"/>
      </w:r>
      <w:r w:rsidR="003B7C9E" w:rsidRPr="008E174E">
        <w:rPr>
          <w:lang w:val="en-US"/>
        </w:rPr>
        <w:instrText>HYPERLINK "mailto:smi.nv@yandex.ru"</w:instrText>
      </w:r>
      <w:r w:rsidR="003B7C9E">
        <w:fldChar w:fldCharType="separate"/>
      </w:r>
      <w:r>
        <w:rPr>
          <w:rStyle w:val="a4"/>
          <w:i/>
          <w:lang w:val="en-US"/>
        </w:rPr>
        <w:t>smi.nv@yandex.ru</w:t>
      </w:r>
      <w:r w:rsidR="003B7C9E">
        <w:fldChar w:fldCharType="end"/>
      </w:r>
      <w:r>
        <w:rPr>
          <w:i/>
          <w:color w:val="000000"/>
          <w:lang w:val="en-US"/>
        </w:rPr>
        <w:t xml:space="preserve"> </w:t>
      </w:r>
    </w:p>
    <w:p w:rsidR="00A426AE" w:rsidRDefault="004704CF">
      <w:pPr>
        <w:shd w:val="clear" w:color="auto" w:fill="FFFFFF"/>
        <w:ind w:firstLine="397"/>
        <w:jc w:val="both"/>
        <w:rPr>
          <w:rFonts w:eastAsia="Calibri"/>
        </w:rPr>
      </w:pPr>
      <w:r>
        <w:rPr>
          <w:color w:val="000000"/>
        </w:rPr>
        <w:t>Стероиды с гетероциклическими фрагментами обладают широким спектром биологической активности [1]. Они находят применение в качестве антибактериальных (противотуберкулезных), противомикробных, противоопухолевых и противопаразитных препаратов</w:t>
      </w:r>
      <w:r w:rsidR="009124E8" w:rsidRPr="009124E8">
        <w:rPr>
          <w:color w:val="000000"/>
        </w:rPr>
        <w:t xml:space="preserve"> </w:t>
      </w:r>
      <w:r>
        <w:rPr>
          <w:color w:val="000000"/>
        </w:rPr>
        <w:t xml:space="preserve">[2,3]. В настоящей работе в качестве платформы для разработки новых противораковых агентов предложены </w:t>
      </w:r>
      <w:r>
        <w:rPr>
          <w:i/>
          <w:color w:val="000000"/>
        </w:rPr>
        <w:t>N</w:t>
      </w:r>
      <w:r>
        <w:rPr>
          <w:color w:val="000000"/>
        </w:rPr>
        <w:t>-замещенные андрост-5-ено[16α,17α-d]</w:t>
      </w:r>
      <w:proofErr w:type="spellStart"/>
      <w:r>
        <w:rPr>
          <w:color w:val="000000"/>
        </w:rPr>
        <w:t>пиразолины</w:t>
      </w:r>
      <w:proofErr w:type="spellEnd"/>
      <w:r>
        <w:rPr>
          <w:color w:val="000000"/>
        </w:rPr>
        <w:t xml:space="preserve">. Синтез целевых соединений </w:t>
      </w:r>
      <w:r>
        <w:rPr>
          <w:b/>
          <w:color w:val="000000"/>
        </w:rPr>
        <w:t>3</w:t>
      </w:r>
      <w:r>
        <w:rPr>
          <w:color w:val="000000"/>
        </w:rPr>
        <w:t xml:space="preserve"> был осуществлен конденсацией 3β-ацетоксипрегна-5,16-диен-20-она (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) с </w:t>
      </w:r>
      <w:proofErr w:type="spellStart"/>
      <w:r>
        <w:rPr>
          <w:color w:val="000000"/>
        </w:rPr>
        <w:t>функционализированными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тиогидразидами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2</w:t>
      </w:r>
      <w:r>
        <w:rPr>
          <w:color w:val="000000"/>
        </w:rPr>
        <w:t xml:space="preserve"> в кислых условиях (Схема 1). </w:t>
      </w:r>
      <w:r>
        <w:rPr>
          <w:rFonts w:eastAsia="Calibri"/>
        </w:rPr>
        <w:t xml:space="preserve">Была продемонстрирована общность подхода для получения </w:t>
      </w:r>
      <w:proofErr w:type="spellStart"/>
      <w:r>
        <w:rPr>
          <w:rFonts w:eastAsia="Calibri"/>
        </w:rPr>
        <w:t>карбоксамидзамещенных</w:t>
      </w:r>
      <w:proofErr w:type="spellEnd"/>
      <w:r>
        <w:rPr>
          <w:rFonts w:eastAsia="Calibri"/>
        </w:rPr>
        <w:t xml:space="preserve"> производных и их фосфорных аналогов. </w:t>
      </w:r>
      <w:r>
        <w:rPr>
          <w:color w:val="000000"/>
        </w:rPr>
        <w:t xml:space="preserve">Выходы продуктов варьировались от 23 до 73 %. </w:t>
      </w:r>
      <w:r>
        <w:rPr>
          <w:rFonts w:eastAsia="Calibri"/>
        </w:rPr>
        <w:t xml:space="preserve">По результатам предварительных биологических исследований найдена </w:t>
      </w:r>
      <w:proofErr w:type="spellStart"/>
      <w:r>
        <w:rPr>
          <w:rFonts w:eastAsia="Calibri"/>
        </w:rPr>
        <w:t>антипролиферативная</w:t>
      </w:r>
      <w:proofErr w:type="spellEnd"/>
      <w:r>
        <w:rPr>
          <w:rFonts w:eastAsia="Calibri"/>
        </w:rPr>
        <w:t xml:space="preserve"> активность андрост-5-ено[16α,17α-d]</w:t>
      </w:r>
      <w:proofErr w:type="spellStart"/>
      <w:r>
        <w:rPr>
          <w:rFonts w:eastAsia="Calibri"/>
        </w:rPr>
        <w:t>пиразолинов</w:t>
      </w:r>
      <w:proofErr w:type="spellEnd"/>
      <w:r>
        <w:rPr>
          <w:rFonts w:eastAsia="Calibri"/>
        </w:rPr>
        <w:t xml:space="preserve"> в отношении клеток гормонозависимого рака молочной железы. </w:t>
      </w:r>
    </w:p>
    <w:p w:rsidR="004704CF" w:rsidRDefault="00F36513" w:rsidP="008E174E">
      <w:pPr>
        <w:pStyle w:val="ac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913721" cy="2494847"/>
            <wp:effectExtent l="19050" t="0" r="11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62" cy="24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18" w:rsidRPr="009124E8" w:rsidRDefault="004704CF" w:rsidP="009124E8">
      <w:pPr>
        <w:pStyle w:val="ac"/>
        <w:spacing w:before="0" w:beforeAutospacing="0" w:after="0" w:afterAutospacing="0"/>
        <w:jc w:val="center"/>
      </w:pPr>
      <w:r>
        <w:rPr>
          <w:b/>
          <w:color w:val="000000"/>
        </w:rPr>
        <w:t>Схема 1</w:t>
      </w:r>
      <w:r>
        <w:rPr>
          <w:color w:val="000000"/>
        </w:rPr>
        <w:t>.</w:t>
      </w:r>
    </w:p>
    <w:p w:rsidR="00054318" w:rsidRDefault="004704CF" w:rsidP="009124E8">
      <w:pPr>
        <w:pStyle w:val="ac"/>
        <w:spacing w:before="0" w:beforeAutospacing="0" w:after="0" w:afterAutospacing="0"/>
        <w:ind w:left="397"/>
        <w:jc w:val="both"/>
        <w:rPr>
          <w:i/>
          <w:color w:val="000000"/>
        </w:rPr>
      </w:pPr>
      <w:r>
        <w:rPr>
          <w:i/>
          <w:color w:val="000000"/>
        </w:rPr>
        <w:t>Исследование выполнено при финансовой поддержке РНФ в рамках научного</w:t>
      </w:r>
    </w:p>
    <w:p w:rsidR="00A426AE" w:rsidRPr="00054318" w:rsidRDefault="004704CF" w:rsidP="009124E8">
      <w:pPr>
        <w:pStyle w:val="ac"/>
        <w:spacing w:before="0" w:beforeAutospacing="0" w:after="0" w:afterAutospacing="0"/>
        <w:jc w:val="both"/>
      </w:pPr>
      <w:r>
        <w:rPr>
          <w:i/>
          <w:color w:val="000000"/>
        </w:rPr>
        <w:t>проекта № 22-13-00161.</w:t>
      </w:r>
    </w:p>
    <w:p w:rsidR="00A426AE" w:rsidRDefault="004704CF" w:rsidP="009124E8">
      <w:pPr>
        <w:shd w:val="clear" w:color="auto" w:fill="FFFFFF"/>
        <w:ind w:firstLine="397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Литература</w:t>
      </w:r>
    </w:p>
    <w:p w:rsidR="00A426AE" w:rsidRDefault="004704CF">
      <w:pPr>
        <w:jc w:val="both"/>
        <w:rPr>
          <w:lang w:val="en-US"/>
        </w:rPr>
      </w:pPr>
      <w:r>
        <w:t xml:space="preserve">1. </w:t>
      </w:r>
      <w:proofErr w:type="spellStart"/>
      <w:r>
        <w:rPr>
          <w:lang w:val="en-US"/>
        </w:rPr>
        <w:t>Stulov</w:t>
      </w:r>
      <w:proofErr w:type="spellEnd"/>
      <w:r>
        <w:t xml:space="preserve">, </w:t>
      </w:r>
      <w:r>
        <w:rPr>
          <w:lang w:val="en-US"/>
        </w:rPr>
        <w:t>S</w:t>
      </w:r>
      <w:r>
        <w:t xml:space="preserve">. </w:t>
      </w:r>
      <w:r>
        <w:rPr>
          <w:lang w:val="en-US"/>
        </w:rPr>
        <w:t>V</w:t>
      </w:r>
      <w:r>
        <w:t xml:space="preserve">., </w:t>
      </w:r>
      <w:proofErr w:type="spellStart"/>
      <w:r>
        <w:rPr>
          <w:lang w:val="en-US"/>
        </w:rPr>
        <w:t>Misharin</w:t>
      </w:r>
      <w:proofErr w:type="spellEnd"/>
      <w:r>
        <w:t xml:space="preserve">, 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Yu</w:t>
      </w:r>
      <w:r>
        <w:t xml:space="preserve">. </w:t>
      </w:r>
      <w:r>
        <w:rPr>
          <w:lang w:val="en-US"/>
        </w:rPr>
        <w:t>Synthesis of steroids with nitrogen-containing substituents in ring D (Review)</w:t>
      </w:r>
      <w:r w:rsidR="00054318">
        <w:rPr>
          <w:lang w:val="en-US"/>
        </w:rPr>
        <w:t xml:space="preserve"> // </w:t>
      </w:r>
      <w:r>
        <w:rPr>
          <w:lang w:val="en-US"/>
        </w:rPr>
        <w:t xml:space="preserve">Chem. </w:t>
      </w:r>
      <w:proofErr w:type="spellStart"/>
      <w:r>
        <w:rPr>
          <w:lang w:val="en-US"/>
        </w:rPr>
        <w:t>Heterocycl</w:t>
      </w:r>
      <w:proofErr w:type="spellEnd"/>
      <w:r>
        <w:rPr>
          <w:lang w:val="en-US"/>
        </w:rPr>
        <w:t>. 2012. Vol. 48. P. 1431–1472.</w:t>
      </w:r>
    </w:p>
    <w:p w:rsidR="00A426AE" w:rsidRDefault="004704CF">
      <w:pPr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Merlani</w:t>
      </w:r>
      <w:proofErr w:type="spellEnd"/>
      <w:r>
        <w:rPr>
          <w:lang w:val="en-US"/>
        </w:rPr>
        <w:t xml:space="preserve"> M. I., </w:t>
      </w:r>
      <w:proofErr w:type="spellStart"/>
      <w:r>
        <w:rPr>
          <w:lang w:val="en-US"/>
        </w:rPr>
        <w:t>Kemertelidze</w:t>
      </w:r>
      <w:proofErr w:type="spellEnd"/>
      <w:r>
        <w:rPr>
          <w:lang w:val="en-US"/>
        </w:rPr>
        <w:t xml:space="preserve"> E. P., Papadopoulos K., </w:t>
      </w:r>
      <w:proofErr w:type="spellStart"/>
      <w:r>
        <w:rPr>
          <w:lang w:val="en-US"/>
        </w:rPr>
        <w:t>Men'shova</w:t>
      </w:r>
      <w:proofErr w:type="spellEnd"/>
      <w:r>
        <w:rPr>
          <w:lang w:val="en-US"/>
        </w:rPr>
        <w:t xml:space="preserve"> N. I. Some Derivatives of 5α-Ketosteroid Hydrazones: Synthesis from Tigogenin and Antituberculosis Activity // Russ.</w:t>
      </w:r>
      <w:r>
        <w:rPr>
          <w:color w:val="1A1A1A"/>
          <w:lang w:val="en-US"/>
        </w:rPr>
        <w:t xml:space="preserve"> J. </w:t>
      </w:r>
      <w:proofErr w:type="spellStart"/>
      <w:r>
        <w:rPr>
          <w:lang w:val="en-US"/>
        </w:rPr>
        <w:t>Bioorg</w:t>
      </w:r>
      <w:proofErr w:type="spellEnd"/>
      <w:r>
        <w:rPr>
          <w:lang w:val="en-US"/>
        </w:rPr>
        <w:t>. 2004. Vol. 30. P. 497-501.</w:t>
      </w:r>
    </w:p>
    <w:p w:rsidR="00A426AE" w:rsidRDefault="004704C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>
        <w:rPr>
          <w:color w:val="000000"/>
          <w:lang w:val="en-US"/>
        </w:rPr>
        <w:t>Komendantova</w:t>
      </w:r>
      <w:proofErr w:type="spellEnd"/>
      <w:r>
        <w:rPr>
          <w:color w:val="000000"/>
          <w:lang w:val="en-US"/>
        </w:rPr>
        <w:t xml:space="preserve"> A. S., </w:t>
      </w:r>
      <w:proofErr w:type="spellStart"/>
      <w:r>
        <w:rPr>
          <w:color w:val="000000"/>
          <w:lang w:val="en-US"/>
        </w:rPr>
        <w:t>Scherbakov</w:t>
      </w:r>
      <w:proofErr w:type="spellEnd"/>
      <w:r>
        <w:rPr>
          <w:color w:val="000000"/>
          <w:lang w:val="en-US"/>
        </w:rPr>
        <w:t xml:space="preserve"> A. M., </w:t>
      </w:r>
      <w:proofErr w:type="spellStart"/>
      <w:r>
        <w:rPr>
          <w:color w:val="000000"/>
          <w:lang w:val="en-US"/>
        </w:rPr>
        <w:t>Komkov</w:t>
      </w:r>
      <w:proofErr w:type="spellEnd"/>
      <w:r>
        <w:rPr>
          <w:color w:val="000000"/>
          <w:lang w:val="en-US"/>
        </w:rPr>
        <w:t xml:space="preserve"> A. V., </w:t>
      </w:r>
      <w:proofErr w:type="spellStart"/>
      <w:r>
        <w:rPr>
          <w:color w:val="000000"/>
          <w:lang w:val="en-US"/>
        </w:rPr>
        <w:t>Chertkova</w:t>
      </w:r>
      <w:proofErr w:type="spellEnd"/>
      <w:r>
        <w:rPr>
          <w:color w:val="000000"/>
          <w:lang w:val="en-US"/>
        </w:rPr>
        <w:t xml:space="preserve"> V. V., </w:t>
      </w:r>
      <w:proofErr w:type="spellStart"/>
      <w:r>
        <w:rPr>
          <w:color w:val="000000"/>
          <w:lang w:val="en-US"/>
        </w:rPr>
        <w:t>Gudovanniy</w:t>
      </w:r>
      <w:proofErr w:type="spellEnd"/>
      <w:r>
        <w:rPr>
          <w:color w:val="000000"/>
          <w:lang w:val="en-US"/>
        </w:rPr>
        <w:t xml:space="preserve"> A. O., </w:t>
      </w:r>
      <w:proofErr w:type="spellStart"/>
      <w:r>
        <w:rPr>
          <w:color w:val="000000"/>
          <w:lang w:val="en-US"/>
        </w:rPr>
        <w:t>Chernoburova</w:t>
      </w:r>
      <w:proofErr w:type="spellEnd"/>
      <w:r>
        <w:rPr>
          <w:color w:val="000000"/>
          <w:lang w:val="en-US"/>
        </w:rPr>
        <w:t xml:space="preserve"> E. I., Sorokin D. V., </w:t>
      </w:r>
      <w:proofErr w:type="spellStart"/>
      <w:r>
        <w:rPr>
          <w:color w:val="000000"/>
          <w:lang w:val="en-US"/>
        </w:rPr>
        <w:t>Dzichenka</w:t>
      </w:r>
      <w:proofErr w:type="spellEnd"/>
      <w:r>
        <w:rPr>
          <w:color w:val="000000"/>
          <w:lang w:val="en-US"/>
        </w:rPr>
        <w:t xml:space="preserve"> Y. U., </w:t>
      </w:r>
      <w:proofErr w:type="spellStart"/>
      <w:r>
        <w:rPr>
          <w:color w:val="000000"/>
          <w:lang w:val="en-US"/>
        </w:rPr>
        <w:t>Shirinian</w:t>
      </w:r>
      <w:proofErr w:type="spellEnd"/>
      <w:r>
        <w:rPr>
          <w:color w:val="000000"/>
          <w:lang w:val="en-US"/>
        </w:rPr>
        <w:t xml:space="preserve"> V. Z, Volkova Y. A., </w:t>
      </w:r>
      <w:proofErr w:type="spellStart"/>
      <w:r>
        <w:rPr>
          <w:color w:val="000000"/>
          <w:lang w:val="en-US"/>
        </w:rPr>
        <w:t>Zavarzin</w:t>
      </w:r>
      <w:proofErr w:type="spellEnd"/>
      <w:r>
        <w:rPr>
          <w:color w:val="000000"/>
          <w:lang w:val="en-US"/>
        </w:rPr>
        <w:t xml:space="preserve"> I. V. Novel steroidal 1,3,4-thiadiazines: Synthesis and biological evaluation in androgen receptor-positive prostate cancer 22Rv1 cells // </w:t>
      </w:r>
      <w:proofErr w:type="spellStart"/>
      <w:r>
        <w:rPr>
          <w:color w:val="000000"/>
          <w:lang w:val="en-US"/>
        </w:rPr>
        <w:t>Bioorg</w:t>
      </w:r>
      <w:proofErr w:type="spellEnd"/>
      <w:r>
        <w:rPr>
          <w:color w:val="000000"/>
          <w:lang w:val="en-US"/>
        </w:rPr>
        <w:t xml:space="preserve">. Chem. 2019. Vol. 91. 103142. </w:t>
      </w:r>
    </w:p>
    <w:sectPr w:rsidR="00A426AE" w:rsidSect="003B7C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>
    <w:doNotExpandShiftReturn/>
    <w:useFELayout/>
  </w:compat>
  <w:rsids>
    <w:rsidRoot w:val="00130241"/>
    <w:rsid w:val="00054318"/>
    <w:rsid w:val="000610B3"/>
    <w:rsid w:val="00063966"/>
    <w:rsid w:val="00075467"/>
    <w:rsid w:val="00086081"/>
    <w:rsid w:val="000A6E0F"/>
    <w:rsid w:val="00101A1C"/>
    <w:rsid w:val="00103657"/>
    <w:rsid w:val="00106375"/>
    <w:rsid w:val="00116478"/>
    <w:rsid w:val="00130241"/>
    <w:rsid w:val="00133403"/>
    <w:rsid w:val="0013635A"/>
    <w:rsid w:val="001D4840"/>
    <w:rsid w:val="001E61C2"/>
    <w:rsid w:val="001F0493"/>
    <w:rsid w:val="002264EE"/>
    <w:rsid w:val="0023307C"/>
    <w:rsid w:val="0031361E"/>
    <w:rsid w:val="00391C38"/>
    <w:rsid w:val="003B76D6"/>
    <w:rsid w:val="003B7C9E"/>
    <w:rsid w:val="003C584C"/>
    <w:rsid w:val="003F30AE"/>
    <w:rsid w:val="00400D39"/>
    <w:rsid w:val="00460B6F"/>
    <w:rsid w:val="004704CF"/>
    <w:rsid w:val="004A26A3"/>
    <w:rsid w:val="004F0EDF"/>
    <w:rsid w:val="004F0FFB"/>
    <w:rsid w:val="00522BF1"/>
    <w:rsid w:val="00590166"/>
    <w:rsid w:val="005D022B"/>
    <w:rsid w:val="005E5BE9"/>
    <w:rsid w:val="0069427D"/>
    <w:rsid w:val="006C3128"/>
    <w:rsid w:val="006D2D07"/>
    <w:rsid w:val="006F7A19"/>
    <w:rsid w:val="007213E1"/>
    <w:rsid w:val="00736ABA"/>
    <w:rsid w:val="00737B78"/>
    <w:rsid w:val="0074096E"/>
    <w:rsid w:val="00763D20"/>
    <w:rsid w:val="00775389"/>
    <w:rsid w:val="00797838"/>
    <w:rsid w:val="007C36D8"/>
    <w:rsid w:val="007F2744"/>
    <w:rsid w:val="008931BE"/>
    <w:rsid w:val="008C67E3"/>
    <w:rsid w:val="008E174E"/>
    <w:rsid w:val="008E3FF1"/>
    <w:rsid w:val="00900D39"/>
    <w:rsid w:val="009124E8"/>
    <w:rsid w:val="00921D45"/>
    <w:rsid w:val="00987424"/>
    <w:rsid w:val="009A66DB"/>
    <w:rsid w:val="009B2F80"/>
    <w:rsid w:val="009B3300"/>
    <w:rsid w:val="009C6F60"/>
    <w:rsid w:val="009F3380"/>
    <w:rsid w:val="00A02163"/>
    <w:rsid w:val="00A13D44"/>
    <w:rsid w:val="00A314FE"/>
    <w:rsid w:val="00A426AE"/>
    <w:rsid w:val="00A92D35"/>
    <w:rsid w:val="00B50A63"/>
    <w:rsid w:val="00B812C6"/>
    <w:rsid w:val="00B879A4"/>
    <w:rsid w:val="00BF36F8"/>
    <w:rsid w:val="00BF4622"/>
    <w:rsid w:val="00C00ECF"/>
    <w:rsid w:val="00CD00B1"/>
    <w:rsid w:val="00CD2E8E"/>
    <w:rsid w:val="00D22306"/>
    <w:rsid w:val="00D42542"/>
    <w:rsid w:val="00D51BA6"/>
    <w:rsid w:val="00D8121C"/>
    <w:rsid w:val="00DC1BAC"/>
    <w:rsid w:val="00E22189"/>
    <w:rsid w:val="00E24877"/>
    <w:rsid w:val="00E55D3F"/>
    <w:rsid w:val="00E74069"/>
    <w:rsid w:val="00EA5096"/>
    <w:rsid w:val="00EB1F49"/>
    <w:rsid w:val="00EB6DD0"/>
    <w:rsid w:val="00EF4E15"/>
    <w:rsid w:val="00F36513"/>
    <w:rsid w:val="00F83FA1"/>
    <w:rsid w:val="00F85438"/>
    <w:rsid w:val="00F865B3"/>
    <w:rsid w:val="00FA58FD"/>
    <w:rsid w:val="00FB1509"/>
    <w:rsid w:val="00FF1903"/>
    <w:rsid w:val="6A0D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E"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7C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7C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7C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7C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7C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7C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7C9E"/>
    <w:rPr>
      <w:sz w:val="16"/>
      <w:szCs w:val="16"/>
    </w:rPr>
  </w:style>
  <w:style w:type="character" w:styleId="a4">
    <w:name w:val="Hyperlink"/>
    <w:basedOn w:val="a0"/>
    <w:uiPriority w:val="99"/>
    <w:unhideWhenUsed/>
    <w:rsid w:val="003B7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C9E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7C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7C9E"/>
    <w:rPr>
      <w:b/>
      <w:bCs/>
    </w:rPr>
  </w:style>
  <w:style w:type="paragraph" w:styleId="ab">
    <w:name w:val="Title"/>
    <w:basedOn w:val="a"/>
    <w:next w:val="a"/>
    <w:uiPriority w:val="10"/>
    <w:qFormat/>
    <w:rsid w:val="003B7C9E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Normal (Web)"/>
    <w:basedOn w:val="a"/>
    <w:uiPriority w:val="99"/>
    <w:unhideWhenUsed/>
    <w:rsid w:val="003B7C9E"/>
    <w:pPr>
      <w:spacing w:before="100" w:beforeAutospacing="1" w:after="100" w:afterAutospacing="1"/>
    </w:pPr>
  </w:style>
  <w:style w:type="paragraph" w:styleId="ad">
    <w:name w:val="Subtitle"/>
    <w:basedOn w:val="a"/>
    <w:next w:val="a"/>
    <w:uiPriority w:val="11"/>
    <w:qFormat/>
    <w:rsid w:val="003B7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3B7C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3B7C9E"/>
    <w:pPr>
      <w:ind w:left="720"/>
      <w:contextualSpacing/>
    </w:pPr>
  </w:style>
  <w:style w:type="character" w:customStyle="1" w:styleId="af">
    <w:name w:val="Абзац списка Знак"/>
    <w:basedOn w:val="a0"/>
    <w:link w:val="ae"/>
    <w:uiPriority w:val="34"/>
    <w:locked/>
    <w:rsid w:val="003B7C9E"/>
  </w:style>
  <w:style w:type="character" w:styleId="af0">
    <w:name w:val="Placeholder Text"/>
    <w:basedOn w:val="a0"/>
    <w:uiPriority w:val="99"/>
    <w:semiHidden/>
    <w:rsid w:val="003B7C9E"/>
    <w:rPr>
      <w:color w:val="808080"/>
    </w:rPr>
  </w:style>
  <w:style w:type="paragraph" w:styleId="af1">
    <w:name w:val="No Spacing"/>
    <w:uiPriority w:val="1"/>
    <w:qFormat/>
    <w:rsid w:val="003B7C9E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B7C9E"/>
    <w:rPr>
      <w:color w:val="605E5C"/>
      <w:shd w:val="clear" w:color="auto" w:fill="E1DFDD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9E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7C9E"/>
    <w:rPr>
      <w:rFonts w:ascii="Times New Roman" w:eastAsia="Times New Roman" w:hAnsi="Times New Roman" w:cs="Times New Roman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7C9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527C21-B25C-489C-AE99-CB321B1C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</dc:creator>
  <cp:lastModifiedBy>Tatiana Dubinina</cp:lastModifiedBy>
  <cp:revision>2</cp:revision>
  <cp:lastPrinted>2024-02-08T09:51:00Z</cp:lastPrinted>
  <dcterms:created xsi:type="dcterms:W3CDTF">2024-03-10T13:00:00Z</dcterms:created>
  <dcterms:modified xsi:type="dcterms:W3CDTF">2024-03-10T13:00:00Z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76A1418E378542588999B631F9F18FF5_12</vt:lpwstr>
  </property>
</Properties>
</file>