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41" w:rsidRPr="0001007E" w:rsidRDefault="0001007E" w:rsidP="001B59A1">
      <w:pPr>
        <w:pBdr>
          <w:top w:val="nil"/>
          <w:left w:val="nil"/>
          <w:bottom w:val="nil"/>
          <w:right w:val="nil"/>
          <w:between w:val="nil"/>
        </w:pBdr>
        <w:shd w:val="clear" w:color="auto" w:fill="FFFFFF"/>
        <w:ind w:firstLine="0"/>
        <w:jc w:val="center"/>
        <w:rPr>
          <w:b/>
          <w:color w:val="000000"/>
        </w:rPr>
      </w:pPr>
      <w:proofErr w:type="spellStart"/>
      <w:r w:rsidRPr="0001007E">
        <w:rPr>
          <w:b/>
          <w:color w:val="000000"/>
        </w:rPr>
        <w:t>Трифенилциклопентадиенильные</w:t>
      </w:r>
      <w:proofErr w:type="spellEnd"/>
      <w:r w:rsidRPr="0001007E">
        <w:rPr>
          <w:b/>
          <w:color w:val="000000"/>
        </w:rPr>
        <w:t xml:space="preserve"> комплексы родия: синтез и каталитическая активность</w:t>
      </w:r>
    </w:p>
    <w:p w:rsidR="00130241" w:rsidRDefault="0001007E" w:rsidP="001B59A1">
      <w:pPr>
        <w:pBdr>
          <w:top w:val="nil"/>
          <w:left w:val="nil"/>
          <w:bottom w:val="nil"/>
          <w:right w:val="nil"/>
          <w:between w:val="nil"/>
        </w:pBdr>
        <w:shd w:val="clear" w:color="auto" w:fill="FFFFFF"/>
        <w:ind w:firstLine="0"/>
        <w:jc w:val="center"/>
        <w:rPr>
          <w:color w:val="000000"/>
        </w:rPr>
      </w:pPr>
      <w:r>
        <w:rPr>
          <w:b/>
          <w:i/>
          <w:color w:val="000000"/>
        </w:rPr>
        <w:t>Харитонов</w:t>
      </w:r>
      <w:r w:rsidR="00EB1F49">
        <w:rPr>
          <w:b/>
          <w:i/>
          <w:color w:val="000000"/>
        </w:rPr>
        <w:t xml:space="preserve"> </w:t>
      </w:r>
      <w:r>
        <w:rPr>
          <w:b/>
          <w:i/>
          <w:color w:val="000000"/>
        </w:rPr>
        <w:t>В</w:t>
      </w:r>
      <w:r w:rsidR="00EB1F49">
        <w:rPr>
          <w:b/>
          <w:i/>
          <w:color w:val="000000"/>
        </w:rPr>
        <w:t>.</w:t>
      </w:r>
      <w:r>
        <w:rPr>
          <w:b/>
          <w:i/>
          <w:color w:val="000000"/>
        </w:rPr>
        <w:t>Б</w:t>
      </w:r>
      <w:r w:rsidR="00EB1F49">
        <w:rPr>
          <w:b/>
          <w:i/>
          <w:color w:val="000000"/>
        </w:rPr>
        <w:t>.</w:t>
      </w:r>
      <w:r w:rsidR="008C67E3">
        <w:rPr>
          <w:b/>
          <w:i/>
          <w:color w:val="000000"/>
        </w:rPr>
        <w:t>,</w:t>
      </w:r>
      <w:r w:rsidR="00EB1F49">
        <w:rPr>
          <w:b/>
          <w:i/>
          <w:color w:val="000000"/>
        </w:rPr>
        <w:t xml:space="preserve"> </w:t>
      </w:r>
      <w:r>
        <w:rPr>
          <w:b/>
          <w:i/>
          <w:color w:val="000000"/>
        </w:rPr>
        <w:t>Логинов</w:t>
      </w:r>
      <w:r w:rsidR="00EB1F49">
        <w:rPr>
          <w:b/>
          <w:i/>
          <w:color w:val="000000"/>
        </w:rPr>
        <w:t xml:space="preserve"> </w:t>
      </w:r>
      <w:r>
        <w:rPr>
          <w:b/>
          <w:i/>
          <w:color w:val="000000"/>
        </w:rPr>
        <w:t>Д</w:t>
      </w:r>
      <w:r w:rsidR="00EB1F49">
        <w:rPr>
          <w:b/>
          <w:i/>
          <w:color w:val="000000"/>
        </w:rPr>
        <w:t>.</w:t>
      </w:r>
      <w:r>
        <w:rPr>
          <w:b/>
          <w:i/>
          <w:color w:val="000000"/>
        </w:rPr>
        <w:t>А</w:t>
      </w:r>
      <w:r w:rsidR="00EB1F49">
        <w:rPr>
          <w:b/>
          <w:i/>
          <w:color w:val="000000"/>
        </w:rPr>
        <w:t>.</w:t>
      </w:r>
      <w:r w:rsidR="00EB1F49" w:rsidRPr="00BF4622">
        <w:rPr>
          <w:b/>
          <w:color w:val="000000"/>
        </w:rPr>
        <w:t xml:space="preserve"> </w:t>
      </w:r>
    </w:p>
    <w:p w:rsidR="00130241" w:rsidRDefault="0001007E" w:rsidP="001B59A1">
      <w:pPr>
        <w:pBdr>
          <w:top w:val="nil"/>
          <w:left w:val="nil"/>
          <w:bottom w:val="nil"/>
          <w:right w:val="nil"/>
          <w:between w:val="nil"/>
        </w:pBdr>
        <w:shd w:val="clear" w:color="auto" w:fill="FFFFFF"/>
        <w:ind w:firstLine="0"/>
        <w:jc w:val="center"/>
        <w:rPr>
          <w:color w:val="000000"/>
        </w:rPr>
      </w:pPr>
      <w:r>
        <w:rPr>
          <w:i/>
          <w:color w:val="000000"/>
        </w:rPr>
        <w:t>Аспирант</w:t>
      </w:r>
      <w:r w:rsidR="00837D16">
        <w:rPr>
          <w:i/>
          <w:color w:val="000000"/>
        </w:rPr>
        <w:t>,</w:t>
      </w:r>
      <w:r w:rsidR="00EB1F49">
        <w:rPr>
          <w:i/>
          <w:color w:val="000000"/>
        </w:rPr>
        <w:t xml:space="preserve"> </w:t>
      </w:r>
      <w:r>
        <w:rPr>
          <w:i/>
          <w:color w:val="000000"/>
        </w:rPr>
        <w:t>2</w:t>
      </w:r>
      <w:r w:rsidR="00EB1F49">
        <w:rPr>
          <w:i/>
          <w:color w:val="000000"/>
        </w:rPr>
        <w:t xml:space="preserve"> </w:t>
      </w:r>
      <w:r w:rsidR="0073002E">
        <w:rPr>
          <w:i/>
          <w:color w:val="000000"/>
        </w:rPr>
        <w:t>года обучения</w:t>
      </w:r>
      <w:r w:rsidR="00EB1F49">
        <w:rPr>
          <w:i/>
          <w:color w:val="000000"/>
        </w:rPr>
        <w:t xml:space="preserve"> </w:t>
      </w:r>
    </w:p>
    <w:p w:rsidR="0001007E" w:rsidRDefault="0001007E" w:rsidP="001B59A1">
      <w:pPr>
        <w:pBdr>
          <w:top w:val="nil"/>
          <w:left w:val="nil"/>
          <w:bottom w:val="nil"/>
          <w:right w:val="nil"/>
          <w:between w:val="nil"/>
        </w:pBdr>
        <w:shd w:val="clear" w:color="auto" w:fill="FFFFFF"/>
        <w:ind w:firstLine="0"/>
        <w:jc w:val="center"/>
        <w:rPr>
          <w:i/>
          <w:color w:val="000000"/>
        </w:rPr>
      </w:pPr>
      <w:r>
        <w:rPr>
          <w:i/>
          <w:color w:val="000000"/>
        </w:rPr>
        <w:t xml:space="preserve"> Институт элементоо</w:t>
      </w:r>
      <w:r w:rsidR="00642558">
        <w:rPr>
          <w:i/>
          <w:color w:val="000000"/>
        </w:rPr>
        <w:t>рганический соединений им. А.Н.</w:t>
      </w:r>
      <w:bookmarkStart w:id="0" w:name="_GoBack"/>
      <w:bookmarkEnd w:id="0"/>
      <w:r>
        <w:rPr>
          <w:i/>
          <w:color w:val="000000"/>
        </w:rPr>
        <w:t>Несмеянова</w:t>
      </w:r>
      <w:r w:rsidR="00837D16">
        <w:rPr>
          <w:i/>
          <w:color w:val="000000"/>
        </w:rPr>
        <w:t>, Москва, Россия</w:t>
      </w:r>
    </w:p>
    <w:p w:rsidR="00130241" w:rsidRDefault="00EB1F49" w:rsidP="001B59A1">
      <w:pPr>
        <w:pBdr>
          <w:top w:val="nil"/>
          <w:left w:val="nil"/>
          <w:bottom w:val="nil"/>
          <w:right w:val="nil"/>
          <w:between w:val="nil"/>
        </w:pBdr>
        <w:shd w:val="clear" w:color="auto" w:fill="FFFFFF"/>
        <w:ind w:firstLine="0"/>
        <w:jc w:val="center"/>
        <w:rPr>
          <w:color w:val="000000"/>
        </w:rPr>
      </w:pPr>
      <w:proofErr w:type="spellStart"/>
      <w:r>
        <w:rPr>
          <w:i/>
          <w:color w:val="000000"/>
        </w:rPr>
        <w:t>E</w:t>
      </w:r>
      <w:r w:rsidR="003B76D6">
        <w:rPr>
          <w:i/>
          <w:color w:val="000000"/>
        </w:rPr>
        <w:t>-</w:t>
      </w:r>
      <w:r>
        <w:rPr>
          <w:i/>
          <w:color w:val="000000"/>
        </w:rPr>
        <w:t>mail</w:t>
      </w:r>
      <w:proofErr w:type="spellEnd"/>
      <w:r>
        <w:rPr>
          <w:i/>
          <w:color w:val="000000"/>
        </w:rPr>
        <w:t xml:space="preserve">: </w:t>
      </w:r>
      <w:proofErr w:type="spellStart"/>
      <w:r w:rsidR="0073002E" w:rsidRPr="00330105">
        <w:rPr>
          <w:i/>
          <w:u w:val="single"/>
          <w:lang w:val="en-US"/>
        </w:rPr>
        <w:t>kharitonov</w:t>
      </w:r>
      <w:proofErr w:type="spellEnd"/>
      <w:r w:rsidR="0073002E" w:rsidRPr="00330105">
        <w:rPr>
          <w:i/>
          <w:u w:val="single"/>
        </w:rPr>
        <w:t>55@yandex.ru</w:t>
      </w:r>
      <w:r>
        <w:rPr>
          <w:i/>
          <w:color w:val="000000"/>
        </w:rPr>
        <w:t xml:space="preserve"> </w:t>
      </w:r>
    </w:p>
    <w:p w:rsidR="0073002E" w:rsidRPr="0027315E" w:rsidRDefault="0073002E" w:rsidP="00EE16D9">
      <w:pPr>
        <w:autoSpaceDE w:val="0"/>
        <w:autoSpaceDN w:val="0"/>
        <w:adjustRightInd w:val="0"/>
        <w:jc w:val="both"/>
      </w:pPr>
      <w:r w:rsidRPr="00E11D56">
        <w:t>В настояще</w:t>
      </w:r>
      <w:r w:rsidR="00DB3880">
        <w:t>е время, комплексы родия активно используются</w:t>
      </w:r>
      <w:r w:rsidRPr="00E11D56">
        <w:t xml:space="preserve"> в гомогенном катализе. Большинство из этих катализаторов содержат в своей структуре циклопентадиенильный фрагмент или </w:t>
      </w:r>
      <w:proofErr w:type="spellStart"/>
      <w:r w:rsidRPr="00E11D56">
        <w:t>изолобальный</w:t>
      </w:r>
      <w:proofErr w:type="spellEnd"/>
      <w:r w:rsidRPr="00E11D56">
        <w:t xml:space="preserve"> ему </w:t>
      </w:r>
      <w:proofErr w:type="spellStart"/>
      <w:r w:rsidRPr="00E11D56">
        <w:t>лиганд</w:t>
      </w:r>
      <w:proofErr w:type="spellEnd"/>
      <w:r w:rsidRPr="00E11D56">
        <w:t xml:space="preserve">, выполняющий стабилизирующую функцию в ходе каталитического цикла [1,2]. Варьирование заместителей в </w:t>
      </w:r>
      <w:r w:rsidR="00DB3880">
        <w:t>циклопентадиенильном</w:t>
      </w:r>
      <w:r w:rsidRPr="00E11D56">
        <w:t xml:space="preserve"> </w:t>
      </w:r>
      <w:proofErr w:type="spellStart"/>
      <w:r w:rsidRPr="00E11D56">
        <w:t>лиганде</w:t>
      </w:r>
      <w:proofErr w:type="spellEnd"/>
      <w:r w:rsidRPr="00E11D56">
        <w:t xml:space="preserve"> открывает широкие возможности для </w:t>
      </w:r>
      <w:r w:rsidR="00DB3880">
        <w:t>получения оптимальных свойств катализатора для интересующего процесса,</w:t>
      </w:r>
      <w:r w:rsidRPr="00E11D56">
        <w:t xml:space="preserve"> позволяет </w:t>
      </w:r>
      <w:r w:rsidR="00B255E8">
        <w:t>обнаруживать</w:t>
      </w:r>
      <w:r w:rsidRPr="00E11D56">
        <w:t xml:space="preserve"> новые пути протекания уже известных каталитических реакций, а также увеличивать их эффективность и селективность [3,4].</w:t>
      </w:r>
      <w:r w:rsidR="0027315E" w:rsidRPr="0027315E">
        <w:t xml:space="preserve"> </w:t>
      </w:r>
    </w:p>
    <w:p w:rsidR="00A73E98" w:rsidRDefault="00AB4A59" w:rsidP="00AB4A59">
      <w:pPr>
        <w:autoSpaceDE w:val="0"/>
        <w:autoSpaceDN w:val="0"/>
        <w:adjustRightInd w:val="0"/>
        <w:spacing w:after="120"/>
        <w:ind w:firstLine="142"/>
        <w:jc w:val="center"/>
      </w:pPr>
      <w:r>
        <w:rPr>
          <w:noProof/>
        </w:rPr>
        <w:drawing>
          <wp:inline distT="0" distB="0" distL="0" distR="0">
            <wp:extent cx="5831840" cy="195643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31840" cy="1956435"/>
                    </a:xfrm>
                    <a:prstGeom prst="rect">
                      <a:avLst/>
                    </a:prstGeom>
                  </pic:spPr>
                </pic:pic>
              </a:graphicData>
            </a:graphic>
          </wp:inline>
        </w:drawing>
      </w:r>
    </w:p>
    <w:p w:rsidR="00A73E98" w:rsidRPr="0093648E" w:rsidRDefault="00A73E98" w:rsidP="00EE16D9">
      <w:pPr>
        <w:autoSpaceDE w:val="0"/>
        <w:autoSpaceDN w:val="0"/>
        <w:adjustRightInd w:val="0"/>
        <w:spacing w:after="120"/>
        <w:jc w:val="center"/>
      </w:pPr>
      <w:r>
        <w:t xml:space="preserve">Схема 1. </w:t>
      </w:r>
      <w:r w:rsidR="0093648E" w:rsidRPr="00496732">
        <w:t>Исследованные каталитические процессы</w:t>
      </w:r>
    </w:p>
    <w:p w:rsidR="00B576F0" w:rsidRDefault="0073002E" w:rsidP="00EE16D9">
      <w:pPr>
        <w:pBdr>
          <w:top w:val="nil"/>
          <w:left w:val="nil"/>
          <w:bottom w:val="nil"/>
          <w:right w:val="nil"/>
          <w:between w:val="nil"/>
        </w:pBdr>
        <w:shd w:val="clear" w:color="auto" w:fill="FFFFFF"/>
        <w:jc w:val="both"/>
      </w:pPr>
      <w:r w:rsidRPr="00E11D56">
        <w:t xml:space="preserve">Нами была получена серия </w:t>
      </w:r>
      <w:r w:rsidR="00FE5732">
        <w:t>1,2,4-</w:t>
      </w:r>
      <w:r w:rsidRPr="00E11D56">
        <w:t>трифенилциклопентадиенильных комплексов родия (</w:t>
      </w:r>
      <w:r w:rsidRPr="00E11D56">
        <w:rPr>
          <w:lang w:val="en-US"/>
        </w:rPr>
        <w:t>I</w:t>
      </w:r>
      <w:r w:rsidRPr="00E11D56">
        <w:t xml:space="preserve"> и </w:t>
      </w:r>
      <w:r w:rsidRPr="00E11D56">
        <w:rPr>
          <w:lang w:val="en-US"/>
        </w:rPr>
        <w:t>III</w:t>
      </w:r>
      <w:r w:rsidRPr="00E11D56">
        <w:t xml:space="preserve">) с различными классами </w:t>
      </w:r>
      <w:proofErr w:type="spellStart"/>
      <w:r w:rsidRPr="00E11D56">
        <w:t>лигандов</w:t>
      </w:r>
      <w:proofErr w:type="spellEnd"/>
      <w:r w:rsidRPr="00E11D56">
        <w:t xml:space="preserve">. Комплексы были протестированы в </w:t>
      </w:r>
      <w:r w:rsidR="00DB3880">
        <w:t>нескольких</w:t>
      </w:r>
      <w:r w:rsidRPr="00E11D56">
        <w:t xml:space="preserve"> типах реакций С-Н активации (Схема </w:t>
      </w:r>
      <w:r w:rsidR="00A73E98">
        <w:t>1</w:t>
      </w:r>
      <w:r w:rsidRPr="00E11D56">
        <w:t xml:space="preserve">). Было установлено, что </w:t>
      </w:r>
      <w:proofErr w:type="spellStart"/>
      <w:r w:rsidR="00A73E98">
        <w:t>галогенидные</w:t>
      </w:r>
      <w:proofErr w:type="spellEnd"/>
      <w:r w:rsidRPr="00E11D56">
        <w:t xml:space="preserve"> комплексы</w:t>
      </w:r>
      <w:r w:rsidR="00A73E98">
        <w:t xml:space="preserve"> родия (</w:t>
      </w:r>
      <w:r w:rsidR="00A73E98">
        <w:rPr>
          <w:lang w:val="en-US"/>
        </w:rPr>
        <w:t>III</w:t>
      </w:r>
      <w:r w:rsidR="00A73E98" w:rsidRPr="00A73E98">
        <w:t>)</w:t>
      </w:r>
      <w:r w:rsidRPr="00E11D56">
        <w:t xml:space="preserve"> проявляют значительную каталитическую активность в реакциях синтеза нафталинов, </w:t>
      </w:r>
      <w:proofErr w:type="spellStart"/>
      <w:r w:rsidRPr="00E11D56">
        <w:t>изокумаринов</w:t>
      </w:r>
      <w:proofErr w:type="spellEnd"/>
      <w:r w:rsidRPr="00E11D56">
        <w:t xml:space="preserve">, </w:t>
      </w:r>
      <w:proofErr w:type="spellStart"/>
      <w:r w:rsidRPr="00E11D56">
        <w:t>изохинолиниевых</w:t>
      </w:r>
      <w:proofErr w:type="spellEnd"/>
      <w:r w:rsidRPr="00E11D56">
        <w:t xml:space="preserve"> и </w:t>
      </w:r>
      <w:proofErr w:type="spellStart"/>
      <w:r w:rsidRPr="00E11D56">
        <w:t>дибензохинолизиниевых</w:t>
      </w:r>
      <w:proofErr w:type="spellEnd"/>
      <w:r w:rsidRPr="00E11D56">
        <w:t xml:space="preserve"> катионов.</w:t>
      </w:r>
      <w:r w:rsidR="0027315E">
        <w:t xml:space="preserve"> Также было отмечено, что </w:t>
      </w:r>
      <w:proofErr w:type="spellStart"/>
      <w:r w:rsidR="0027315E">
        <w:t>трифенилциклопентадиенильные</w:t>
      </w:r>
      <w:proofErr w:type="spellEnd"/>
      <w:r w:rsidR="0027315E">
        <w:t xml:space="preserve"> катализаторы </w:t>
      </w:r>
      <w:proofErr w:type="gramStart"/>
      <w:r w:rsidR="0027315E">
        <w:t xml:space="preserve">обладают </w:t>
      </w:r>
      <w:proofErr w:type="spellStart"/>
      <w:r w:rsidR="0027315E">
        <w:t>б</w:t>
      </w:r>
      <w:proofErr w:type="gramEnd"/>
      <w:r w:rsidR="00854FCF">
        <w:t>ó</w:t>
      </w:r>
      <w:r w:rsidR="0027315E">
        <w:t>льшей</w:t>
      </w:r>
      <w:proofErr w:type="spellEnd"/>
      <w:r w:rsidR="0027315E">
        <w:t xml:space="preserve"> толерантностью к функциональным группам по сравнению с коммерчески доступными катализаторами.</w:t>
      </w:r>
      <w:r w:rsidRPr="00E11D56">
        <w:t xml:space="preserve"> </w:t>
      </w:r>
      <w:r w:rsidR="00120C0A">
        <w:t>В рамках субстратного перебора был</w:t>
      </w:r>
      <w:r w:rsidRPr="00E11D56">
        <w:t xml:space="preserve"> осуществлен синтез </w:t>
      </w:r>
      <w:r w:rsidR="00DD65DA">
        <w:t>6</w:t>
      </w:r>
      <w:r w:rsidRPr="00E11D56">
        <w:t xml:space="preserve"> веще</w:t>
      </w:r>
      <w:proofErr w:type="gramStart"/>
      <w:r w:rsidRPr="00E11D56">
        <w:t>ств пр</w:t>
      </w:r>
      <w:proofErr w:type="gramEnd"/>
      <w:r w:rsidRPr="00E11D56">
        <w:t>иродного происхождения</w:t>
      </w:r>
      <w:r w:rsidR="0027315E">
        <w:t>.</w:t>
      </w:r>
    </w:p>
    <w:p w:rsidR="002F3C34" w:rsidRPr="002F3C34" w:rsidRDefault="002F3C34" w:rsidP="00EE16D9">
      <w:pPr>
        <w:pBdr>
          <w:top w:val="nil"/>
          <w:left w:val="nil"/>
          <w:bottom w:val="nil"/>
          <w:right w:val="nil"/>
          <w:between w:val="nil"/>
        </w:pBdr>
        <w:shd w:val="clear" w:color="auto" w:fill="FFFFFF"/>
        <w:jc w:val="both"/>
        <w:rPr>
          <w:i/>
        </w:rPr>
      </w:pPr>
      <w:r w:rsidRPr="002F3C34">
        <w:rPr>
          <w:i/>
        </w:rPr>
        <w:t xml:space="preserve">Исследование выполнено при поддержке Российского Научного Фонда (Грант № 19-73-20212)  </w:t>
      </w:r>
    </w:p>
    <w:p w:rsidR="00837D16" w:rsidRPr="00330105" w:rsidRDefault="00EB1F49" w:rsidP="00837D16">
      <w:pPr>
        <w:pBdr>
          <w:top w:val="nil"/>
          <w:left w:val="nil"/>
          <w:bottom w:val="nil"/>
          <w:right w:val="nil"/>
          <w:between w:val="nil"/>
        </w:pBdr>
        <w:shd w:val="clear" w:color="auto" w:fill="FFFFFF"/>
        <w:jc w:val="center"/>
        <w:rPr>
          <w:b/>
          <w:color w:val="000000"/>
          <w:lang w:val="en-US"/>
        </w:rPr>
      </w:pPr>
      <w:r>
        <w:rPr>
          <w:b/>
          <w:color w:val="000000"/>
        </w:rPr>
        <w:t>Литература</w:t>
      </w:r>
    </w:p>
    <w:p w:rsidR="00116478" w:rsidRDefault="00116478" w:rsidP="00330105">
      <w:pPr>
        <w:pBdr>
          <w:top w:val="nil"/>
          <w:left w:val="nil"/>
          <w:bottom w:val="nil"/>
          <w:right w:val="nil"/>
          <w:between w:val="nil"/>
        </w:pBdr>
        <w:shd w:val="clear" w:color="auto" w:fill="FFFFFF"/>
        <w:ind w:firstLine="0"/>
        <w:jc w:val="both"/>
        <w:rPr>
          <w:color w:val="000000"/>
          <w:lang w:val="en-US"/>
        </w:rPr>
      </w:pPr>
      <w:r>
        <w:rPr>
          <w:color w:val="000000"/>
          <w:lang w:val="en-US"/>
        </w:rPr>
        <w:t xml:space="preserve">1. </w:t>
      </w:r>
      <w:proofErr w:type="spellStart"/>
      <w:r w:rsidR="00B576F0" w:rsidRPr="00B576F0">
        <w:rPr>
          <w:color w:val="000000"/>
          <w:lang w:val="en-US"/>
        </w:rPr>
        <w:t>Kharitonov</w:t>
      </w:r>
      <w:proofErr w:type="spellEnd"/>
      <w:r w:rsidR="00B576F0" w:rsidRPr="00B576F0">
        <w:rPr>
          <w:color w:val="000000"/>
          <w:lang w:val="en-US"/>
        </w:rPr>
        <w:t xml:space="preserve"> V. B., </w:t>
      </w:r>
      <w:proofErr w:type="spellStart"/>
      <w:r w:rsidR="00B576F0" w:rsidRPr="00B576F0">
        <w:rPr>
          <w:color w:val="000000"/>
          <w:lang w:val="en-US"/>
        </w:rPr>
        <w:t>Muratov</w:t>
      </w:r>
      <w:proofErr w:type="spellEnd"/>
      <w:r w:rsidR="00B576F0" w:rsidRPr="00B576F0">
        <w:rPr>
          <w:color w:val="000000"/>
          <w:lang w:val="en-US"/>
        </w:rPr>
        <w:t xml:space="preserve"> D. V., </w:t>
      </w:r>
      <w:proofErr w:type="spellStart"/>
      <w:r w:rsidR="00B576F0" w:rsidRPr="00B576F0">
        <w:rPr>
          <w:color w:val="000000"/>
          <w:lang w:val="en-US"/>
        </w:rPr>
        <w:t>Loginov</w:t>
      </w:r>
      <w:proofErr w:type="spellEnd"/>
      <w:r w:rsidR="00B576F0" w:rsidRPr="00B576F0">
        <w:rPr>
          <w:color w:val="000000"/>
          <w:lang w:val="en-US"/>
        </w:rPr>
        <w:t xml:space="preserve"> D. A. </w:t>
      </w:r>
      <w:proofErr w:type="spellStart"/>
      <w:r w:rsidR="00B576F0" w:rsidRPr="00B576F0">
        <w:rPr>
          <w:color w:val="000000"/>
          <w:lang w:val="en-US"/>
        </w:rPr>
        <w:t>Cyclopentadienyl</w:t>
      </w:r>
      <w:proofErr w:type="spellEnd"/>
      <w:r w:rsidR="00B576F0" w:rsidRPr="00B576F0">
        <w:rPr>
          <w:color w:val="000000"/>
          <w:lang w:val="en-US"/>
        </w:rPr>
        <w:t xml:space="preserve"> complexes of group 9 metals in the total synthesis of natural products // Coordination Chemistry Reviews. 2022. Vol. 471. </w:t>
      </w:r>
      <w:proofErr w:type="gramStart"/>
      <w:r w:rsidR="00B576F0" w:rsidRPr="00B576F0">
        <w:rPr>
          <w:color w:val="000000"/>
          <w:lang w:val="en-US"/>
        </w:rPr>
        <w:t>p. 214744.</w:t>
      </w:r>
      <w:proofErr w:type="gramEnd"/>
    </w:p>
    <w:p w:rsidR="00116478" w:rsidRDefault="00116478" w:rsidP="00330105">
      <w:pPr>
        <w:pBdr>
          <w:top w:val="nil"/>
          <w:left w:val="nil"/>
          <w:bottom w:val="nil"/>
          <w:right w:val="nil"/>
          <w:between w:val="nil"/>
        </w:pBdr>
        <w:shd w:val="clear" w:color="auto" w:fill="FFFFFF"/>
        <w:ind w:firstLine="0"/>
        <w:jc w:val="both"/>
        <w:rPr>
          <w:noProof/>
          <w:lang w:val="en-US"/>
        </w:rPr>
      </w:pPr>
      <w:r>
        <w:rPr>
          <w:color w:val="000000"/>
          <w:lang w:val="en-US"/>
        </w:rPr>
        <w:t xml:space="preserve">2. </w:t>
      </w:r>
      <w:r w:rsidR="00B576F0" w:rsidRPr="00B576F0">
        <w:rPr>
          <w:noProof/>
          <w:lang w:val="en-US"/>
        </w:rPr>
        <w:t>Vinogradov M. M., Loginov D. A. Rhoda- and iridacarborane halide complexes: Synthesis, structure and application in homogeneous catalysis // Journal of Organometallic Chemistry. 2020. Vol. 910. p. 121135.</w:t>
      </w:r>
    </w:p>
    <w:p w:rsidR="00B576F0" w:rsidRDefault="00B576F0" w:rsidP="00330105">
      <w:pPr>
        <w:pBdr>
          <w:top w:val="nil"/>
          <w:left w:val="nil"/>
          <w:bottom w:val="nil"/>
          <w:right w:val="nil"/>
          <w:between w:val="nil"/>
        </w:pBdr>
        <w:shd w:val="clear" w:color="auto" w:fill="FFFFFF"/>
        <w:ind w:firstLine="0"/>
        <w:jc w:val="both"/>
        <w:rPr>
          <w:noProof/>
          <w:lang w:val="en-US"/>
        </w:rPr>
      </w:pPr>
      <w:r w:rsidRPr="00B576F0">
        <w:rPr>
          <w:noProof/>
          <w:lang w:val="en-US"/>
        </w:rPr>
        <w:t>3. Kharitonov V. B., Muratov D. V., Nelyubina Y. V., Shutkov I. A., Nazarov A. A., Loginov D. A. Triphenylcyclopentadienyl Rhodium Complexes in Catalytic C-H Annulations. Application for Synthesis of Natural Isocoumarins // Journal of Organic Chemistry. 2023. Vol. 88. No. 5. pp. 2869-2883.</w:t>
      </w:r>
    </w:p>
    <w:p w:rsidR="00B576F0" w:rsidRPr="00B576F0" w:rsidRDefault="00B576F0" w:rsidP="00EE16D9">
      <w:pPr>
        <w:pBdr>
          <w:top w:val="nil"/>
          <w:left w:val="nil"/>
          <w:bottom w:val="nil"/>
          <w:right w:val="nil"/>
          <w:between w:val="nil"/>
        </w:pBdr>
        <w:shd w:val="clear" w:color="auto" w:fill="FFFFFF"/>
        <w:jc w:val="both"/>
        <w:rPr>
          <w:color w:val="000000"/>
        </w:rPr>
      </w:pPr>
      <w:r w:rsidRPr="00B576F0">
        <w:rPr>
          <w:noProof/>
          <w:lang w:val="en-US"/>
        </w:rPr>
        <w:lastRenderedPageBreak/>
        <w:t xml:space="preserve">4. Kharitonov V. B., Sergeeva E. S., Kouame E. K., Nelyubina Y. V., Ushakov I. A., Loginov D. A., Lvov A. Redirecting of Charge Transfer Enables the Control of the Photoactivity of Terarylenes // Organic Letters. </w:t>
      </w:r>
      <w:r w:rsidRPr="00B576F0">
        <w:rPr>
          <w:noProof/>
        </w:rPr>
        <w:t>2022. Vol. 24. No. 41. pp. 7538-7543.</w:t>
      </w:r>
    </w:p>
    <w:sectPr w:rsidR="00B576F0" w:rsidRPr="00B576F0" w:rsidSect="00EE16D9">
      <w:pgSz w:w="11906" w:h="16838"/>
      <w:pgMar w:top="1134" w:right="1361" w:bottom="1134" w:left="136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130241"/>
    <w:rsid w:val="0001007E"/>
    <w:rsid w:val="00020F75"/>
    <w:rsid w:val="00063966"/>
    <w:rsid w:val="00086081"/>
    <w:rsid w:val="000C270A"/>
    <w:rsid w:val="00101A1C"/>
    <w:rsid w:val="00103657"/>
    <w:rsid w:val="00106375"/>
    <w:rsid w:val="00116478"/>
    <w:rsid w:val="00120C0A"/>
    <w:rsid w:val="00130241"/>
    <w:rsid w:val="001876BF"/>
    <w:rsid w:val="001A3C1E"/>
    <w:rsid w:val="001B59A1"/>
    <w:rsid w:val="001E61C2"/>
    <w:rsid w:val="001F0493"/>
    <w:rsid w:val="002264EE"/>
    <w:rsid w:val="0023307C"/>
    <w:rsid w:val="0027315E"/>
    <w:rsid w:val="00284019"/>
    <w:rsid w:val="002A0A89"/>
    <w:rsid w:val="002F3C34"/>
    <w:rsid w:val="0031361E"/>
    <w:rsid w:val="00330105"/>
    <w:rsid w:val="00391C38"/>
    <w:rsid w:val="003B76D6"/>
    <w:rsid w:val="004A26A3"/>
    <w:rsid w:val="004F0EDF"/>
    <w:rsid w:val="00522BF1"/>
    <w:rsid w:val="00587827"/>
    <w:rsid w:val="00590166"/>
    <w:rsid w:val="005D022B"/>
    <w:rsid w:val="005E5BE9"/>
    <w:rsid w:val="00642558"/>
    <w:rsid w:val="0069427D"/>
    <w:rsid w:val="006F7A19"/>
    <w:rsid w:val="007213E1"/>
    <w:rsid w:val="0073002E"/>
    <w:rsid w:val="00775389"/>
    <w:rsid w:val="00797838"/>
    <w:rsid w:val="00797A46"/>
    <w:rsid w:val="007A5CFC"/>
    <w:rsid w:val="007C36D8"/>
    <w:rsid w:val="007F2744"/>
    <w:rsid w:val="00837D16"/>
    <w:rsid w:val="00854FCF"/>
    <w:rsid w:val="008931BE"/>
    <w:rsid w:val="008C67E3"/>
    <w:rsid w:val="00921D45"/>
    <w:rsid w:val="0093648E"/>
    <w:rsid w:val="009A66DB"/>
    <w:rsid w:val="009B2F80"/>
    <w:rsid w:val="009B3300"/>
    <w:rsid w:val="009F3380"/>
    <w:rsid w:val="00A02163"/>
    <w:rsid w:val="00A314FE"/>
    <w:rsid w:val="00A73E98"/>
    <w:rsid w:val="00AB4A59"/>
    <w:rsid w:val="00B255E8"/>
    <w:rsid w:val="00B576F0"/>
    <w:rsid w:val="00BD58B2"/>
    <w:rsid w:val="00BF36F8"/>
    <w:rsid w:val="00BF4622"/>
    <w:rsid w:val="00CD00B1"/>
    <w:rsid w:val="00D22306"/>
    <w:rsid w:val="00D42542"/>
    <w:rsid w:val="00D8121C"/>
    <w:rsid w:val="00DB3880"/>
    <w:rsid w:val="00DD65DA"/>
    <w:rsid w:val="00E22189"/>
    <w:rsid w:val="00E74069"/>
    <w:rsid w:val="00EB1F49"/>
    <w:rsid w:val="00EE16D9"/>
    <w:rsid w:val="00F865B3"/>
    <w:rsid w:val="00FB1509"/>
    <w:rsid w:val="00FE5732"/>
    <w:rsid w:val="00FF1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pPr>
        <w:ind w:firstLine="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rsid w:val="002A0A89"/>
    <w:pPr>
      <w:keepNext/>
      <w:keepLines/>
      <w:spacing w:before="480" w:after="120"/>
      <w:outlineLvl w:val="0"/>
    </w:pPr>
    <w:rPr>
      <w:b/>
      <w:sz w:val="48"/>
      <w:szCs w:val="48"/>
    </w:rPr>
  </w:style>
  <w:style w:type="paragraph" w:styleId="2">
    <w:name w:val="heading 2"/>
    <w:basedOn w:val="a"/>
    <w:next w:val="a"/>
    <w:uiPriority w:val="9"/>
    <w:semiHidden/>
    <w:unhideWhenUsed/>
    <w:qFormat/>
    <w:rsid w:val="002A0A89"/>
    <w:pPr>
      <w:keepNext/>
      <w:keepLines/>
      <w:spacing w:before="360" w:after="80"/>
      <w:outlineLvl w:val="1"/>
    </w:pPr>
    <w:rPr>
      <w:b/>
      <w:sz w:val="36"/>
      <w:szCs w:val="36"/>
    </w:rPr>
  </w:style>
  <w:style w:type="paragraph" w:styleId="3">
    <w:name w:val="heading 3"/>
    <w:basedOn w:val="a"/>
    <w:next w:val="a"/>
    <w:uiPriority w:val="9"/>
    <w:semiHidden/>
    <w:unhideWhenUsed/>
    <w:qFormat/>
    <w:rsid w:val="002A0A89"/>
    <w:pPr>
      <w:keepNext/>
      <w:keepLines/>
      <w:spacing w:before="280" w:after="80"/>
      <w:outlineLvl w:val="2"/>
    </w:pPr>
    <w:rPr>
      <w:b/>
      <w:sz w:val="28"/>
      <w:szCs w:val="28"/>
    </w:rPr>
  </w:style>
  <w:style w:type="paragraph" w:styleId="4">
    <w:name w:val="heading 4"/>
    <w:basedOn w:val="a"/>
    <w:next w:val="a"/>
    <w:uiPriority w:val="9"/>
    <w:semiHidden/>
    <w:unhideWhenUsed/>
    <w:qFormat/>
    <w:rsid w:val="002A0A89"/>
    <w:pPr>
      <w:keepNext/>
      <w:keepLines/>
      <w:spacing w:before="240" w:after="40"/>
      <w:outlineLvl w:val="3"/>
    </w:pPr>
    <w:rPr>
      <w:b/>
    </w:rPr>
  </w:style>
  <w:style w:type="paragraph" w:styleId="5">
    <w:name w:val="heading 5"/>
    <w:basedOn w:val="a"/>
    <w:next w:val="a"/>
    <w:uiPriority w:val="9"/>
    <w:semiHidden/>
    <w:unhideWhenUsed/>
    <w:qFormat/>
    <w:rsid w:val="002A0A89"/>
    <w:pPr>
      <w:keepNext/>
      <w:keepLines/>
      <w:spacing w:before="220" w:after="40"/>
      <w:outlineLvl w:val="4"/>
    </w:pPr>
    <w:rPr>
      <w:b/>
      <w:sz w:val="22"/>
      <w:szCs w:val="22"/>
    </w:rPr>
  </w:style>
  <w:style w:type="paragraph" w:styleId="6">
    <w:name w:val="heading 6"/>
    <w:basedOn w:val="a"/>
    <w:next w:val="a"/>
    <w:uiPriority w:val="9"/>
    <w:semiHidden/>
    <w:unhideWhenUsed/>
    <w:qFormat/>
    <w:rsid w:val="002A0A8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A0A89"/>
    <w:tblPr>
      <w:tblCellMar>
        <w:top w:w="0" w:type="dxa"/>
        <w:left w:w="0" w:type="dxa"/>
        <w:bottom w:w="0" w:type="dxa"/>
        <w:right w:w="0" w:type="dxa"/>
      </w:tblCellMar>
    </w:tblPr>
  </w:style>
  <w:style w:type="paragraph" w:styleId="a3">
    <w:name w:val="Title"/>
    <w:basedOn w:val="a"/>
    <w:next w:val="a"/>
    <w:uiPriority w:val="10"/>
    <w:qFormat/>
    <w:rsid w:val="002A0A89"/>
    <w:pPr>
      <w:keepNext/>
      <w:keepLines/>
      <w:spacing w:before="480" w:after="120"/>
    </w:pPr>
    <w:rPr>
      <w:b/>
      <w:sz w:val="72"/>
      <w:szCs w:val="72"/>
    </w:rPr>
  </w:style>
  <w:style w:type="paragraph" w:styleId="a4">
    <w:name w:val="Subtitle"/>
    <w:basedOn w:val="a"/>
    <w:next w:val="a"/>
    <w:uiPriority w:val="11"/>
    <w:qFormat/>
    <w:rsid w:val="002A0A89"/>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styleId="aa">
    <w:name w:val="Balloon Text"/>
    <w:basedOn w:val="a"/>
    <w:link w:val="ab"/>
    <w:uiPriority w:val="99"/>
    <w:semiHidden/>
    <w:unhideWhenUsed/>
    <w:rsid w:val="00330105"/>
    <w:rPr>
      <w:rFonts w:ascii="Tahoma" w:hAnsi="Tahoma" w:cs="Tahoma"/>
      <w:sz w:val="16"/>
      <w:szCs w:val="16"/>
    </w:rPr>
  </w:style>
  <w:style w:type="character" w:customStyle="1" w:styleId="ab">
    <w:name w:val="Текст выноски Знак"/>
    <w:basedOn w:val="a0"/>
    <w:link w:val="aa"/>
    <w:uiPriority w:val="99"/>
    <w:semiHidden/>
    <w:rsid w:val="0033010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A2E7-92DF-4B7C-9A21-0FDA7052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Tatiana Dubinina</cp:lastModifiedBy>
  <cp:revision>2</cp:revision>
  <dcterms:created xsi:type="dcterms:W3CDTF">2024-03-11T23:13:00Z</dcterms:created>
  <dcterms:modified xsi:type="dcterms:W3CDTF">2024-03-11T23:13:00Z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