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FE" w:rsidRPr="00AC3CFE" w:rsidRDefault="00AC3CFE" w:rsidP="00445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AC3CFE">
        <w:rPr>
          <w:b/>
          <w:color w:val="000000"/>
        </w:rPr>
        <w:t xml:space="preserve">Функционально-замещенные </w:t>
      </w:r>
      <w:proofErr w:type="spellStart"/>
      <w:r w:rsidRPr="00AC3CFE">
        <w:rPr>
          <w:b/>
          <w:color w:val="000000"/>
        </w:rPr>
        <w:t>субфталоцианины</w:t>
      </w:r>
      <w:proofErr w:type="spellEnd"/>
    </w:p>
    <w:p w:rsidR="00AC3CFE" w:rsidRPr="00B4137C" w:rsidRDefault="008A2AA1" w:rsidP="00445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бора – перспективные фотосенсибилизаторы и </w:t>
      </w:r>
      <w:proofErr w:type="spellStart"/>
      <w:r>
        <w:rPr>
          <w:b/>
          <w:color w:val="000000"/>
        </w:rPr>
        <w:t>флуорофоры</w:t>
      </w:r>
      <w:proofErr w:type="spellEnd"/>
    </w:p>
    <w:p w:rsidR="00130241" w:rsidRPr="00AC3CFE" w:rsidRDefault="00E670B4" w:rsidP="00445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C3CFE">
        <w:rPr>
          <w:b/>
          <w:i/>
          <w:color w:val="000000"/>
        </w:rPr>
        <w:t>Агранат А</w:t>
      </w:r>
      <w:r w:rsidR="00EB1F49" w:rsidRPr="00AC3CFE">
        <w:rPr>
          <w:b/>
          <w:i/>
          <w:color w:val="000000"/>
        </w:rPr>
        <w:t>.</w:t>
      </w:r>
      <w:r w:rsidRPr="00AC3CFE">
        <w:rPr>
          <w:b/>
          <w:i/>
          <w:color w:val="000000"/>
        </w:rPr>
        <w:t>С</w:t>
      </w:r>
      <w:r w:rsidR="00EB1F49" w:rsidRPr="00AC3CFE">
        <w:rPr>
          <w:b/>
          <w:i/>
          <w:color w:val="000000"/>
        </w:rPr>
        <w:t>.</w:t>
      </w:r>
      <w:r w:rsidR="00EB1F49" w:rsidRPr="00AC3CFE">
        <w:rPr>
          <w:b/>
          <w:color w:val="000000"/>
        </w:rPr>
        <w:t xml:space="preserve"> </w:t>
      </w:r>
    </w:p>
    <w:p w:rsidR="00130241" w:rsidRPr="00AC3CFE" w:rsidRDefault="00EB1F49" w:rsidP="00445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C3CFE">
        <w:rPr>
          <w:i/>
          <w:color w:val="000000"/>
        </w:rPr>
        <w:t xml:space="preserve">Студент, </w:t>
      </w:r>
      <w:r w:rsidR="00AC3CFE" w:rsidRPr="00AC3CFE">
        <w:rPr>
          <w:i/>
          <w:color w:val="000000"/>
        </w:rPr>
        <w:t>6</w:t>
      </w:r>
      <w:r w:rsidRPr="00AC3CFE">
        <w:rPr>
          <w:i/>
          <w:color w:val="000000"/>
        </w:rPr>
        <w:t xml:space="preserve"> курс </w:t>
      </w:r>
      <w:proofErr w:type="spellStart"/>
      <w:r w:rsidRPr="00AC3CFE">
        <w:rPr>
          <w:i/>
          <w:color w:val="000000"/>
        </w:rPr>
        <w:t>специалитета</w:t>
      </w:r>
      <w:proofErr w:type="spellEnd"/>
      <w:r w:rsidRPr="00AC3CFE">
        <w:rPr>
          <w:i/>
          <w:color w:val="000000"/>
        </w:rPr>
        <w:t xml:space="preserve"> </w:t>
      </w:r>
    </w:p>
    <w:p w:rsidR="00130241" w:rsidRPr="00AC3CFE" w:rsidRDefault="00EB1F49" w:rsidP="00445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C3CFE">
        <w:rPr>
          <w:i/>
          <w:color w:val="000000"/>
        </w:rPr>
        <w:t>Московский государственный университет имени М.В.</w:t>
      </w:r>
      <w:r w:rsidR="00921D45" w:rsidRPr="00AC3CFE">
        <w:rPr>
          <w:i/>
          <w:color w:val="000000"/>
        </w:rPr>
        <w:t xml:space="preserve"> </w:t>
      </w:r>
      <w:r w:rsidRPr="00AC3CFE">
        <w:rPr>
          <w:i/>
          <w:color w:val="000000"/>
        </w:rPr>
        <w:t>Ломоносова, </w:t>
      </w:r>
    </w:p>
    <w:p w:rsidR="00130241" w:rsidRPr="00AC3CFE" w:rsidRDefault="00391C38" w:rsidP="00445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C3CFE">
        <w:rPr>
          <w:i/>
          <w:color w:val="000000"/>
        </w:rPr>
        <w:t>химический</w:t>
      </w:r>
      <w:r w:rsidR="00EB1F49" w:rsidRPr="00AC3CFE">
        <w:rPr>
          <w:i/>
          <w:color w:val="000000"/>
        </w:rPr>
        <w:t xml:space="preserve"> факультет, Москва, Россия</w:t>
      </w:r>
    </w:p>
    <w:p w:rsidR="009B2F80" w:rsidRPr="00AC3CFE" w:rsidRDefault="00EB1F49" w:rsidP="00445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C3CFE">
        <w:rPr>
          <w:i/>
          <w:color w:val="000000"/>
          <w:lang w:val="en-US"/>
        </w:rPr>
        <w:t>E</w:t>
      </w:r>
      <w:r w:rsidR="003B76D6" w:rsidRPr="00AC3CFE">
        <w:rPr>
          <w:i/>
          <w:color w:val="000000"/>
        </w:rPr>
        <w:t>-</w:t>
      </w:r>
      <w:r w:rsidRPr="00AC3CFE">
        <w:rPr>
          <w:i/>
          <w:color w:val="000000"/>
          <w:lang w:val="en-US"/>
        </w:rPr>
        <w:t>mail</w:t>
      </w:r>
      <w:r w:rsidRPr="00AC3CFE">
        <w:rPr>
          <w:i/>
          <w:color w:val="000000"/>
        </w:rPr>
        <w:t xml:space="preserve">: </w:t>
      </w:r>
      <w:proofErr w:type="spellStart"/>
      <w:r w:rsidR="00E670B4" w:rsidRPr="00AC3CFE">
        <w:rPr>
          <w:i/>
          <w:color w:val="000000"/>
          <w:u w:val="single"/>
          <w:lang w:val="en-US"/>
        </w:rPr>
        <w:t>alina</w:t>
      </w:r>
      <w:proofErr w:type="spellEnd"/>
      <w:r w:rsidR="00E670B4" w:rsidRPr="00AC3CFE">
        <w:rPr>
          <w:i/>
          <w:color w:val="000000"/>
          <w:u w:val="single"/>
        </w:rPr>
        <w:t>.</w:t>
      </w:r>
      <w:proofErr w:type="spellStart"/>
      <w:r w:rsidR="00E670B4" w:rsidRPr="00AC3CFE">
        <w:rPr>
          <w:i/>
          <w:color w:val="000000"/>
          <w:u w:val="single"/>
          <w:lang w:val="en-US"/>
        </w:rPr>
        <w:t>agranat</w:t>
      </w:r>
      <w:proofErr w:type="spellEnd"/>
      <w:r w:rsidR="00E670B4" w:rsidRPr="00AC3CFE">
        <w:rPr>
          <w:i/>
          <w:color w:val="000000"/>
          <w:u w:val="single"/>
        </w:rPr>
        <w:t>@</w:t>
      </w:r>
      <w:proofErr w:type="spellStart"/>
      <w:r w:rsidR="00E670B4" w:rsidRPr="00AC3CFE">
        <w:rPr>
          <w:i/>
          <w:color w:val="000000"/>
          <w:u w:val="single"/>
          <w:lang w:val="en-US"/>
        </w:rPr>
        <w:t>gmail</w:t>
      </w:r>
      <w:proofErr w:type="spellEnd"/>
      <w:r w:rsidR="00E670B4" w:rsidRPr="00AC3CFE">
        <w:rPr>
          <w:i/>
          <w:color w:val="000000"/>
          <w:u w:val="single"/>
        </w:rPr>
        <w:t>.</w:t>
      </w:r>
      <w:r w:rsidR="00E670B4" w:rsidRPr="00AC3CFE">
        <w:rPr>
          <w:i/>
          <w:color w:val="000000"/>
          <w:u w:val="single"/>
          <w:lang w:val="en-US"/>
        </w:rPr>
        <w:t>com</w:t>
      </w:r>
      <w:r w:rsidRPr="00AC3CFE">
        <w:rPr>
          <w:i/>
          <w:color w:val="000000"/>
        </w:rPr>
        <w:t xml:space="preserve"> </w:t>
      </w:r>
    </w:p>
    <w:p w:rsidR="00AC3CFE" w:rsidRPr="00AC3CFE" w:rsidRDefault="00B4137C" w:rsidP="00445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Субфталоцианины</w:t>
      </w:r>
      <w:proofErr w:type="spellEnd"/>
      <w:r>
        <w:rPr>
          <w:color w:val="000000"/>
        </w:rPr>
        <w:t xml:space="preserve"> </w:t>
      </w:r>
      <w:r w:rsidR="007302E7">
        <w:rPr>
          <w:color w:val="000000"/>
        </w:rPr>
        <w:noBreakHyphen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трипиррольные</w:t>
      </w:r>
      <w:proofErr w:type="spellEnd"/>
      <w:r>
        <w:rPr>
          <w:color w:val="000000"/>
        </w:rPr>
        <w:t xml:space="preserve"> комплексы бора, обладающие яркой флуоресценцией и способностью к генерации активных форм кислорода</w:t>
      </w:r>
      <w:r w:rsidR="00AC3CFE" w:rsidRPr="00AC3CFE">
        <w:rPr>
          <w:color w:val="000000"/>
        </w:rPr>
        <w:t>.</w:t>
      </w:r>
      <w:r w:rsidR="007302E7">
        <w:rPr>
          <w:color w:val="000000"/>
        </w:rPr>
        <w:t xml:space="preserve"> Ранее данные молекулы рассматривались преимущественно как перспективные материалы для сенсоров и </w:t>
      </w:r>
      <w:proofErr w:type="spellStart"/>
      <w:r w:rsidR="007302E7">
        <w:rPr>
          <w:color w:val="000000"/>
        </w:rPr>
        <w:t>фотовольтаики</w:t>
      </w:r>
      <w:proofErr w:type="spellEnd"/>
      <w:r w:rsidR="007302E7">
        <w:rPr>
          <w:color w:val="000000"/>
        </w:rPr>
        <w:t>. Фотодинамическая активность и возможность использования для флуоресцентной визуализации практически не изучена. Целью данной работы являл</w:t>
      </w:r>
      <w:r w:rsidR="00C72B7C">
        <w:rPr>
          <w:color w:val="000000"/>
        </w:rPr>
        <w:t>о</w:t>
      </w:r>
      <w:r w:rsidR="007302E7">
        <w:rPr>
          <w:color w:val="000000"/>
        </w:rPr>
        <w:t xml:space="preserve">сь получение </w:t>
      </w:r>
      <w:proofErr w:type="spellStart"/>
      <w:r w:rsidR="007302E7">
        <w:rPr>
          <w:color w:val="000000"/>
        </w:rPr>
        <w:t>субфталоцианинов</w:t>
      </w:r>
      <w:proofErr w:type="spellEnd"/>
      <w:r w:rsidR="007302E7">
        <w:rPr>
          <w:color w:val="000000"/>
        </w:rPr>
        <w:t xml:space="preserve"> бора, замещенных различными группами по периферии </w:t>
      </w:r>
      <w:proofErr w:type="spellStart"/>
      <w:r w:rsidR="007302E7">
        <w:rPr>
          <w:color w:val="000000"/>
        </w:rPr>
        <w:t>макр</w:t>
      </w:r>
      <w:r w:rsidR="00C72B7C">
        <w:rPr>
          <w:color w:val="000000"/>
        </w:rPr>
        <w:t>окольца</w:t>
      </w:r>
      <w:proofErr w:type="spellEnd"/>
      <w:r w:rsidR="00C72B7C">
        <w:rPr>
          <w:color w:val="000000"/>
        </w:rPr>
        <w:t>,</w:t>
      </w:r>
      <w:r w:rsidR="007302E7">
        <w:rPr>
          <w:color w:val="000000"/>
        </w:rPr>
        <w:t xml:space="preserve"> изучение взаимосвязей строение-фотодина</w:t>
      </w:r>
      <w:r w:rsidR="00D63085">
        <w:rPr>
          <w:color w:val="000000"/>
        </w:rPr>
        <w:t xml:space="preserve">мическая активность. Кроме того, </w:t>
      </w:r>
      <w:r w:rsidR="007302E7">
        <w:rPr>
          <w:color w:val="000000"/>
        </w:rPr>
        <w:t xml:space="preserve">проведена </w:t>
      </w:r>
      <w:proofErr w:type="spellStart"/>
      <w:r w:rsidR="007302E7">
        <w:rPr>
          <w:color w:val="000000"/>
        </w:rPr>
        <w:t>функционализация</w:t>
      </w:r>
      <w:proofErr w:type="spellEnd"/>
      <w:r w:rsidR="007302E7">
        <w:rPr>
          <w:color w:val="000000"/>
        </w:rPr>
        <w:t xml:space="preserve"> аксиального положения </w:t>
      </w:r>
      <w:proofErr w:type="spellStart"/>
      <w:r w:rsidR="007302E7">
        <w:rPr>
          <w:color w:val="000000"/>
        </w:rPr>
        <w:t>субфталоцианина</w:t>
      </w:r>
      <w:proofErr w:type="spellEnd"/>
      <w:r w:rsidR="007302E7">
        <w:rPr>
          <w:color w:val="000000"/>
        </w:rPr>
        <w:t xml:space="preserve"> за счет введения молекулы </w:t>
      </w:r>
      <w:proofErr w:type="spellStart"/>
      <w:r w:rsidR="007302E7">
        <w:rPr>
          <w:color w:val="000000"/>
        </w:rPr>
        <w:t>диклофенака</w:t>
      </w:r>
      <w:proofErr w:type="spellEnd"/>
      <w:r w:rsidR="007302E7">
        <w:rPr>
          <w:color w:val="000000"/>
        </w:rPr>
        <w:t>, обладающего собственной мишенью действия на раковые клетки и способствующего подавлению пролиферации.</w:t>
      </w:r>
    </w:p>
    <w:p w:rsidR="00AC3CFE" w:rsidRPr="00AC3CFE" w:rsidRDefault="00AC3CFE" w:rsidP="00445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C3CFE">
        <w:rPr>
          <w:color w:val="000000"/>
        </w:rPr>
        <w:t xml:space="preserve">Сборка </w:t>
      </w:r>
      <w:proofErr w:type="spellStart"/>
      <w:r w:rsidRPr="00AC3CFE">
        <w:rPr>
          <w:color w:val="000000"/>
        </w:rPr>
        <w:t>субфталоцианинового</w:t>
      </w:r>
      <w:proofErr w:type="spellEnd"/>
      <w:r w:rsidRPr="00AC3CFE">
        <w:rPr>
          <w:color w:val="000000"/>
        </w:rPr>
        <w:t xml:space="preserve"> </w:t>
      </w:r>
      <w:proofErr w:type="spellStart"/>
      <w:r w:rsidRPr="00AC3CFE">
        <w:rPr>
          <w:color w:val="000000"/>
        </w:rPr>
        <w:t>макрокольца</w:t>
      </w:r>
      <w:proofErr w:type="spellEnd"/>
      <w:r w:rsidRPr="00AC3CFE">
        <w:rPr>
          <w:color w:val="000000"/>
        </w:rPr>
        <w:t xml:space="preserve"> осуществлялась </w:t>
      </w:r>
      <w:proofErr w:type="spellStart"/>
      <w:r w:rsidRPr="00AC3CFE">
        <w:rPr>
          <w:color w:val="000000"/>
        </w:rPr>
        <w:t>темплатным</w:t>
      </w:r>
      <w:proofErr w:type="spellEnd"/>
      <w:r w:rsidRPr="00AC3CFE">
        <w:rPr>
          <w:color w:val="000000"/>
        </w:rPr>
        <w:t xml:space="preserve"> методом в присутствии </w:t>
      </w:r>
      <w:proofErr w:type="spellStart"/>
      <w:r w:rsidR="00C904FB">
        <w:rPr>
          <w:color w:val="000000"/>
          <w:lang w:val="en-US"/>
        </w:rPr>
        <w:t>BCl</w:t>
      </w:r>
      <w:proofErr w:type="spellEnd"/>
      <w:r w:rsidR="00C904FB" w:rsidRPr="00C904FB">
        <w:rPr>
          <w:color w:val="000000"/>
          <w:vertAlign w:val="subscript"/>
        </w:rPr>
        <w:t>3</w:t>
      </w:r>
      <w:r w:rsidR="007302E7">
        <w:rPr>
          <w:color w:val="000000"/>
        </w:rPr>
        <w:t xml:space="preserve"> с использованием высококипящих растворителей</w:t>
      </w:r>
      <w:r w:rsidRPr="00AC3CFE">
        <w:rPr>
          <w:color w:val="000000"/>
        </w:rPr>
        <w:t>.</w:t>
      </w:r>
      <w:r w:rsidR="007302E7">
        <w:rPr>
          <w:color w:val="000000"/>
        </w:rPr>
        <w:t xml:space="preserve"> Функциональные группы вводились на стадии получения исх</w:t>
      </w:r>
      <w:r w:rsidR="00C904FB">
        <w:rPr>
          <w:color w:val="000000"/>
        </w:rPr>
        <w:t xml:space="preserve">одных нитрилов. </w:t>
      </w:r>
      <w:proofErr w:type="spellStart"/>
      <w:r w:rsidR="00C904FB">
        <w:rPr>
          <w:color w:val="000000"/>
        </w:rPr>
        <w:t>Арил</w:t>
      </w:r>
      <w:proofErr w:type="spellEnd"/>
      <w:r w:rsidR="00C904FB">
        <w:rPr>
          <w:color w:val="000000"/>
        </w:rPr>
        <w:t xml:space="preserve"> и </w:t>
      </w:r>
      <w:proofErr w:type="spellStart"/>
      <w:r w:rsidR="00C904FB">
        <w:rPr>
          <w:color w:val="000000"/>
        </w:rPr>
        <w:t>арилокси</w:t>
      </w:r>
      <w:r w:rsidR="00C904FB" w:rsidRPr="00C904FB">
        <w:rPr>
          <w:color w:val="000000"/>
        </w:rPr>
        <w:t>-</w:t>
      </w:r>
      <w:r w:rsidR="007302E7">
        <w:rPr>
          <w:color w:val="000000"/>
        </w:rPr>
        <w:t>фталонитрилы</w:t>
      </w:r>
      <w:proofErr w:type="spellEnd"/>
      <w:r w:rsidR="007302E7">
        <w:rPr>
          <w:color w:val="000000"/>
        </w:rPr>
        <w:t xml:space="preserve"> получали из 4,5-дихлорфталонитрила с использованием реакций </w:t>
      </w:r>
      <w:proofErr w:type="spellStart"/>
      <w:r w:rsidR="007302E7">
        <w:rPr>
          <w:color w:val="000000"/>
        </w:rPr>
        <w:t>Сузуки</w:t>
      </w:r>
      <w:proofErr w:type="spellEnd"/>
      <w:r w:rsidR="007302E7">
        <w:rPr>
          <w:color w:val="000000"/>
        </w:rPr>
        <w:t xml:space="preserve"> и нуклеофильного замещения соответственно. Аксиальный заместитель вводился через промежуточную стадию образования </w:t>
      </w:r>
      <w:proofErr w:type="spellStart"/>
      <w:r w:rsidR="007302E7">
        <w:rPr>
          <w:color w:val="000000"/>
        </w:rPr>
        <w:t>трифлат</w:t>
      </w:r>
      <w:proofErr w:type="spellEnd"/>
      <w:r w:rsidR="007302E7">
        <w:rPr>
          <w:color w:val="000000"/>
        </w:rPr>
        <w:t xml:space="preserve">-замещенного </w:t>
      </w:r>
      <w:proofErr w:type="spellStart"/>
      <w:r w:rsidR="007302E7">
        <w:rPr>
          <w:color w:val="000000"/>
        </w:rPr>
        <w:t>субфталоцианина</w:t>
      </w:r>
      <w:proofErr w:type="spellEnd"/>
      <w:r w:rsidR="004459AC">
        <w:rPr>
          <w:color w:val="000000"/>
        </w:rPr>
        <w:t>.</w:t>
      </w:r>
      <w:r w:rsidR="007302E7">
        <w:rPr>
          <w:color w:val="000000"/>
        </w:rPr>
        <w:t xml:space="preserve"> </w:t>
      </w:r>
      <w:r w:rsidR="004459AC">
        <w:rPr>
          <w:color w:val="000000"/>
        </w:rPr>
        <w:t xml:space="preserve">Далее </w:t>
      </w:r>
      <w:proofErr w:type="spellStart"/>
      <w:r w:rsidR="007302E7">
        <w:rPr>
          <w:color w:val="000000"/>
        </w:rPr>
        <w:t>трифлат</w:t>
      </w:r>
      <w:proofErr w:type="spellEnd"/>
      <w:r w:rsidR="007302E7">
        <w:rPr>
          <w:color w:val="000000"/>
        </w:rPr>
        <w:t>, как легко уходящая группа</w:t>
      </w:r>
      <w:r w:rsidR="004459AC">
        <w:rPr>
          <w:color w:val="000000"/>
        </w:rPr>
        <w:t>,</w:t>
      </w:r>
      <w:r w:rsidR="007302E7">
        <w:rPr>
          <w:color w:val="000000"/>
        </w:rPr>
        <w:t xml:space="preserve"> подвергался замене на </w:t>
      </w:r>
      <w:proofErr w:type="spellStart"/>
      <w:r w:rsidR="007302E7">
        <w:rPr>
          <w:color w:val="000000"/>
        </w:rPr>
        <w:t>диклофенак</w:t>
      </w:r>
      <w:proofErr w:type="spellEnd"/>
      <w:r w:rsidR="007302E7">
        <w:rPr>
          <w:color w:val="000000"/>
        </w:rPr>
        <w:t>.</w:t>
      </w:r>
      <w:bookmarkStart w:id="0" w:name="_GoBack"/>
      <w:bookmarkEnd w:id="0"/>
    </w:p>
    <w:p w:rsidR="00AC3CFE" w:rsidRPr="00AC3CFE" w:rsidRDefault="00B02C1D" w:rsidP="00445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5pt;height:221pt">
            <v:imagedata r:id="rId6" o:title="Scheme"/>
          </v:shape>
        </w:pict>
      </w:r>
    </w:p>
    <w:p w:rsidR="00AC3CFE" w:rsidRDefault="00AC3CFE" w:rsidP="00445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C3CFE">
        <w:rPr>
          <w:color w:val="000000"/>
        </w:rPr>
        <w:t xml:space="preserve">Измерены </w:t>
      </w:r>
      <w:r>
        <w:rPr>
          <w:color w:val="000000"/>
        </w:rPr>
        <w:t xml:space="preserve">выходы генерации </w:t>
      </w:r>
      <w:r w:rsidRPr="00AC3CFE">
        <w:rPr>
          <w:color w:val="000000"/>
          <w:vertAlign w:val="superscript"/>
        </w:rPr>
        <w:t>1</w:t>
      </w:r>
      <w:r>
        <w:rPr>
          <w:color w:val="000000"/>
        </w:rPr>
        <w:t>O</w:t>
      </w:r>
      <w:r w:rsidRPr="00AC3CFE"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 w:rsidR="003F0F17">
        <w:rPr>
          <w:color w:val="000000"/>
        </w:rPr>
        <w:t>по</w:t>
      </w:r>
      <w:r w:rsidR="004459AC">
        <w:rPr>
          <w:color w:val="000000"/>
        </w:rPr>
        <w:t xml:space="preserve"> интенсивности фосфоресценции </w:t>
      </w:r>
      <w:r w:rsidR="004459AC" w:rsidRPr="00AC3CFE">
        <w:rPr>
          <w:color w:val="000000"/>
          <w:vertAlign w:val="superscript"/>
        </w:rPr>
        <w:t>1</w:t>
      </w:r>
      <w:r w:rsidR="004459AC">
        <w:rPr>
          <w:color w:val="000000"/>
        </w:rPr>
        <w:t>O</w:t>
      </w:r>
      <w:r w:rsidR="004459AC" w:rsidRPr="00AC3CFE">
        <w:rPr>
          <w:color w:val="000000"/>
          <w:vertAlign w:val="subscript"/>
        </w:rPr>
        <w:t>2</w:t>
      </w:r>
      <w:r w:rsidR="004459AC">
        <w:rPr>
          <w:color w:val="000000"/>
        </w:rPr>
        <w:t xml:space="preserve"> в ближней ИК области. Показано, что целевые </w:t>
      </w:r>
      <w:proofErr w:type="spellStart"/>
      <w:r w:rsidR="004459AC">
        <w:rPr>
          <w:color w:val="000000"/>
        </w:rPr>
        <w:t>субфталоцианины</w:t>
      </w:r>
      <w:proofErr w:type="spellEnd"/>
      <w:r w:rsidR="004459AC">
        <w:rPr>
          <w:color w:val="000000"/>
        </w:rPr>
        <w:t xml:space="preserve"> обладают высокой эффективностью генерации </w:t>
      </w:r>
      <w:r w:rsidR="004459AC" w:rsidRPr="00AC3CFE">
        <w:rPr>
          <w:color w:val="000000"/>
          <w:vertAlign w:val="superscript"/>
        </w:rPr>
        <w:t>1</w:t>
      </w:r>
      <w:r w:rsidR="004459AC">
        <w:rPr>
          <w:color w:val="000000"/>
        </w:rPr>
        <w:t>O</w:t>
      </w:r>
      <w:r w:rsidR="004459AC" w:rsidRPr="00AC3CFE">
        <w:rPr>
          <w:color w:val="000000"/>
          <w:vertAlign w:val="subscript"/>
        </w:rPr>
        <w:t>2</w:t>
      </w:r>
      <w:r w:rsidR="004459AC">
        <w:rPr>
          <w:color w:val="000000"/>
        </w:rPr>
        <w:t xml:space="preserve"> </w:t>
      </w:r>
      <w:r>
        <w:rPr>
          <w:color w:val="000000"/>
        </w:rPr>
        <w:t>Φ</w:t>
      </w:r>
      <w:r w:rsidRPr="00AC3CFE">
        <w:rPr>
          <w:color w:val="000000"/>
          <w:vertAlign w:val="subscript"/>
        </w:rPr>
        <w:t>Δ</w:t>
      </w:r>
      <w:r w:rsidRPr="00AC3CFE">
        <w:rPr>
          <w:color w:val="000000"/>
        </w:rPr>
        <w:t xml:space="preserve"> = 0</w:t>
      </w:r>
      <w:r w:rsidR="007302E7">
        <w:rPr>
          <w:color w:val="000000"/>
        </w:rPr>
        <w:t>.</w:t>
      </w:r>
      <w:r w:rsidRPr="00AC3CFE">
        <w:rPr>
          <w:color w:val="000000"/>
        </w:rPr>
        <w:t>47 ÷ 0</w:t>
      </w:r>
      <w:r w:rsidR="007302E7">
        <w:rPr>
          <w:color w:val="000000"/>
        </w:rPr>
        <w:t>.</w:t>
      </w:r>
      <w:r w:rsidR="004459AC">
        <w:rPr>
          <w:color w:val="000000"/>
        </w:rPr>
        <w:t>85</w:t>
      </w:r>
      <w:r>
        <w:rPr>
          <w:color w:val="000000"/>
        </w:rPr>
        <w:t xml:space="preserve">. </w:t>
      </w:r>
      <w:r w:rsidR="003F0F17">
        <w:rPr>
          <w:color w:val="000000"/>
        </w:rPr>
        <w:t>Д</w:t>
      </w:r>
      <w:r>
        <w:rPr>
          <w:color w:val="000000"/>
        </w:rPr>
        <w:t xml:space="preserve">ля большинства </w:t>
      </w:r>
      <w:proofErr w:type="spellStart"/>
      <w:r w:rsidRPr="00AC3CFE">
        <w:rPr>
          <w:color w:val="000000"/>
        </w:rPr>
        <w:t>субфталоцианинов</w:t>
      </w:r>
      <w:proofErr w:type="spellEnd"/>
      <w:r w:rsidRPr="00AC3CFE">
        <w:rPr>
          <w:color w:val="000000"/>
        </w:rPr>
        <w:t xml:space="preserve"> наблюдались </w:t>
      </w:r>
      <w:r w:rsidR="004459AC">
        <w:rPr>
          <w:color w:val="000000"/>
        </w:rPr>
        <w:t>высокие</w:t>
      </w:r>
      <w:r>
        <w:rPr>
          <w:color w:val="000000"/>
        </w:rPr>
        <w:t xml:space="preserve"> выходы флуоресценции (Φ</w:t>
      </w:r>
      <w:r w:rsidRPr="00AC3CFE">
        <w:rPr>
          <w:color w:val="000000"/>
          <w:vertAlign w:val="subscript"/>
        </w:rPr>
        <w:t xml:space="preserve">f </w:t>
      </w:r>
      <w:r w:rsidRPr="00AC3CFE">
        <w:rPr>
          <w:color w:val="000000"/>
        </w:rPr>
        <w:t>= 0</w:t>
      </w:r>
      <w:r w:rsidR="007302E7">
        <w:rPr>
          <w:color w:val="000000"/>
        </w:rPr>
        <w:t>.</w:t>
      </w:r>
      <w:r w:rsidRPr="00AC3CFE">
        <w:rPr>
          <w:color w:val="000000"/>
        </w:rPr>
        <w:t>13 ÷ 0</w:t>
      </w:r>
      <w:r w:rsidR="007302E7">
        <w:rPr>
          <w:color w:val="000000"/>
        </w:rPr>
        <w:t>.</w:t>
      </w:r>
      <w:r>
        <w:rPr>
          <w:color w:val="000000"/>
        </w:rPr>
        <w:t xml:space="preserve">50). </w:t>
      </w:r>
      <w:r w:rsidR="003F0F17">
        <w:rPr>
          <w:color w:val="000000"/>
        </w:rPr>
        <w:t>С</w:t>
      </w:r>
      <w:r w:rsidR="004459AC">
        <w:rPr>
          <w:color w:val="000000"/>
        </w:rPr>
        <w:t xml:space="preserve">реди периферически-замещенных </w:t>
      </w:r>
      <w:proofErr w:type="spellStart"/>
      <w:r w:rsidR="004459AC">
        <w:rPr>
          <w:color w:val="000000"/>
        </w:rPr>
        <w:t>субфталоцианинов</w:t>
      </w:r>
      <w:proofErr w:type="spellEnd"/>
      <w:r w:rsidR="004459AC">
        <w:rPr>
          <w:color w:val="000000"/>
        </w:rPr>
        <w:t xml:space="preserve"> лучшую</w:t>
      </w:r>
      <w:r w:rsidR="00C72B7C">
        <w:rPr>
          <w:color w:val="000000"/>
        </w:rPr>
        <w:t xml:space="preserve"> фотодинамическую активность </w:t>
      </w:r>
      <w:r w:rsidR="00C72B7C" w:rsidRPr="00C72B7C">
        <w:rPr>
          <w:i/>
          <w:color w:val="000000"/>
          <w:lang w:val="en-US"/>
        </w:rPr>
        <w:t>in</w:t>
      </w:r>
      <w:r w:rsidR="00C72B7C" w:rsidRPr="00C72B7C">
        <w:rPr>
          <w:i/>
          <w:color w:val="000000"/>
        </w:rPr>
        <w:t xml:space="preserve"> </w:t>
      </w:r>
      <w:r w:rsidR="00C72B7C" w:rsidRPr="00C72B7C">
        <w:rPr>
          <w:i/>
          <w:color w:val="000000"/>
          <w:lang w:val="en-US"/>
        </w:rPr>
        <w:t>vitro</w:t>
      </w:r>
      <w:r w:rsidR="004459AC">
        <w:rPr>
          <w:color w:val="000000"/>
        </w:rPr>
        <w:t xml:space="preserve"> проявляет </w:t>
      </w:r>
      <w:r w:rsidR="004459AC" w:rsidRPr="00C72B7C">
        <w:rPr>
          <w:i/>
          <w:color w:val="000000"/>
        </w:rPr>
        <w:t>трет</w:t>
      </w:r>
      <w:r w:rsidR="004459AC">
        <w:rPr>
          <w:color w:val="000000"/>
        </w:rPr>
        <w:t xml:space="preserve">-бутил замещенный комплекс. </w:t>
      </w:r>
      <w:r w:rsidR="003F0F17">
        <w:rPr>
          <w:color w:val="000000"/>
        </w:rPr>
        <w:t>В</w:t>
      </w:r>
      <w:r w:rsidR="004459AC">
        <w:rPr>
          <w:color w:val="000000"/>
        </w:rPr>
        <w:t xml:space="preserve">ведение аксиального заместителя – </w:t>
      </w:r>
      <w:proofErr w:type="spellStart"/>
      <w:r w:rsidR="004459AC">
        <w:rPr>
          <w:color w:val="000000"/>
        </w:rPr>
        <w:t>диклофенака</w:t>
      </w:r>
      <w:proofErr w:type="spellEnd"/>
      <w:r w:rsidR="004459AC">
        <w:rPr>
          <w:color w:val="000000"/>
        </w:rPr>
        <w:t xml:space="preserve"> позволило улучшить этот показатель и добиться</w:t>
      </w:r>
      <w:r w:rsidR="004459AC" w:rsidRPr="004459AC">
        <w:rPr>
          <w:color w:val="000000"/>
        </w:rPr>
        <w:t xml:space="preserve"> </w:t>
      </w:r>
      <w:r w:rsidR="004459AC">
        <w:rPr>
          <w:color w:val="000000"/>
        </w:rPr>
        <w:t xml:space="preserve">значения </w:t>
      </w:r>
      <w:r w:rsidR="004459AC">
        <w:rPr>
          <w:color w:val="000000"/>
          <w:lang w:val="en-US"/>
        </w:rPr>
        <w:t>IC</w:t>
      </w:r>
      <w:r w:rsidR="004459AC" w:rsidRPr="004459AC">
        <w:rPr>
          <w:color w:val="000000"/>
          <w:vertAlign w:val="subscript"/>
        </w:rPr>
        <w:t>50</w:t>
      </w:r>
      <w:r w:rsidR="004459AC" w:rsidRPr="004459AC">
        <w:rPr>
          <w:color w:val="000000"/>
        </w:rPr>
        <w:t xml:space="preserve"> = </w:t>
      </w:r>
      <w:r w:rsidR="00C72B7C" w:rsidRPr="00C72B7C">
        <w:rPr>
          <w:bCs/>
          <w:color w:val="000000"/>
        </w:rPr>
        <w:t xml:space="preserve">0.4 </w:t>
      </w:r>
      <w:proofErr w:type="spellStart"/>
      <w:r w:rsidR="00C72B7C" w:rsidRPr="00C72B7C">
        <w:rPr>
          <w:bCs/>
          <w:color w:val="000000"/>
        </w:rPr>
        <w:t>мкМ</w:t>
      </w:r>
      <w:proofErr w:type="spellEnd"/>
      <w:r w:rsidR="00C72B7C">
        <w:rPr>
          <w:color w:val="000000"/>
        </w:rPr>
        <w:t>, что превышает данный показатель для проходящего клинические испытания Бенгальского розового (</w:t>
      </w:r>
      <w:r w:rsidR="00C72B7C">
        <w:rPr>
          <w:color w:val="000000"/>
          <w:lang w:val="en-US"/>
        </w:rPr>
        <w:t>IC</w:t>
      </w:r>
      <w:r w:rsidR="00C72B7C" w:rsidRPr="00C72B7C">
        <w:rPr>
          <w:color w:val="000000"/>
          <w:vertAlign w:val="subscript"/>
        </w:rPr>
        <w:t>50</w:t>
      </w:r>
      <w:r w:rsidR="00C72B7C" w:rsidRPr="00C72B7C">
        <w:rPr>
          <w:color w:val="000000"/>
        </w:rPr>
        <w:t xml:space="preserve">=1.9 </w:t>
      </w:r>
      <w:proofErr w:type="spellStart"/>
      <w:r w:rsidR="00C72B7C">
        <w:rPr>
          <w:color w:val="000000"/>
        </w:rPr>
        <w:t>мкМ</w:t>
      </w:r>
      <w:proofErr w:type="spellEnd"/>
      <w:r w:rsidR="00C72B7C">
        <w:rPr>
          <w:color w:val="000000"/>
        </w:rPr>
        <w:t>)</w:t>
      </w:r>
      <w:r w:rsidR="007302E7">
        <w:rPr>
          <w:color w:val="000000"/>
        </w:rPr>
        <w:t>.</w:t>
      </w:r>
      <w:r w:rsidR="00C72B7C">
        <w:rPr>
          <w:color w:val="000000"/>
        </w:rPr>
        <w:t xml:space="preserve"> При этом </w:t>
      </w:r>
      <w:proofErr w:type="spellStart"/>
      <w:r w:rsidR="00C72B7C">
        <w:rPr>
          <w:color w:val="000000"/>
        </w:rPr>
        <w:t>темновая</w:t>
      </w:r>
      <w:proofErr w:type="spellEnd"/>
      <w:r w:rsidR="00C72B7C">
        <w:rPr>
          <w:color w:val="000000"/>
        </w:rPr>
        <w:t xml:space="preserve"> </w:t>
      </w:r>
      <w:proofErr w:type="spellStart"/>
      <w:r w:rsidR="00C72B7C">
        <w:rPr>
          <w:color w:val="000000"/>
        </w:rPr>
        <w:t>цитотоксичность</w:t>
      </w:r>
      <w:proofErr w:type="spellEnd"/>
      <w:r w:rsidR="00C72B7C">
        <w:rPr>
          <w:color w:val="000000"/>
        </w:rPr>
        <w:t xml:space="preserve"> достаточно низкая (</w:t>
      </w:r>
      <w:r w:rsidR="00C72B7C">
        <w:rPr>
          <w:color w:val="000000"/>
          <w:lang w:val="en-US"/>
        </w:rPr>
        <w:t>IC</w:t>
      </w:r>
      <w:r w:rsidR="00C72B7C" w:rsidRPr="004459AC">
        <w:rPr>
          <w:color w:val="000000"/>
          <w:vertAlign w:val="subscript"/>
        </w:rPr>
        <w:t>50</w:t>
      </w:r>
      <w:r w:rsidR="00C72B7C" w:rsidRPr="00C72B7C">
        <w:rPr>
          <w:color w:val="000000"/>
        </w:rPr>
        <w:t>&gt; 30</w:t>
      </w:r>
      <w:r w:rsidR="00C72B7C">
        <w:rPr>
          <w:color w:val="000000"/>
        </w:rPr>
        <w:t xml:space="preserve"> </w:t>
      </w:r>
      <w:proofErr w:type="spellStart"/>
      <w:r w:rsidR="00C72B7C">
        <w:rPr>
          <w:color w:val="000000"/>
        </w:rPr>
        <w:t>мкМ</w:t>
      </w:r>
      <w:proofErr w:type="spellEnd"/>
      <w:r w:rsidR="00C72B7C">
        <w:rPr>
          <w:color w:val="000000"/>
        </w:rPr>
        <w:t xml:space="preserve">). С использованием конфокальной микроскопии показано, что </w:t>
      </w:r>
      <w:proofErr w:type="spellStart"/>
      <w:r w:rsidR="00C72B7C">
        <w:rPr>
          <w:color w:val="000000"/>
        </w:rPr>
        <w:t>субфталоцианины</w:t>
      </w:r>
      <w:proofErr w:type="spellEnd"/>
      <w:r w:rsidR="00C72B7C">
        <w:rPr>
          <w:color w:val="000000"/>
        </w:rPr>
        <w:t xml:space="preserve"> </w:t>
      </w:r>
      <w:proofErr w:type="spellStart"/>
      <w:r w:rsidR="00C72B7C">
        <w:rPr>
          <w:color w:val="000000"/>
        </w:rPr>
        <w:t>перимущественно</w:t>
      </w:r>
      <w:proofErr w:type="spellEnd"/>
      <w:r w:rsidR="00C72B7C">
        <w:rPr>
          <w:color w:val="000000"/>
        </w:rPr>
        <w:t xml:space="preserve"> локализуются в </w:t>
      </w:r>
      <w:r w:rsidR="00C72B7C" w:rsidRPr="00C72B7C">
        <w:rPr>
          <w:color w:val="000000"/>
        </w:rPr>
        <w:t>митохондриях и мембранах</w:t>
      </w:r>
      <w:r w:rsidR="00C72B7C">
        <w:rPr>
          <w:color w:val="000000"/>
        </w:rPr>
        <w:t xml:space="preserve"> клеток.</w:t>
      </w:r>
    </w:p>
    <w:p w:rsidR="003F0F17" w:rsidRPr="00AC3CFE" w:rsidRDefault="003F0F17" w:rsidP="00445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445DD">
        <w:rPr>
          <w:i/>
          <w:iCs/>
          <w:color w:val="000000"/>
        </w:rPr>
        <w:t>Работа выполнена при финансовой поддержке гранта РНФ № 23-73-10076</w:t>
      </w:r>
      <w:r>
        <w:rPr>
          <w:i/>
          <w:iCs/>
          <w:color w:val="000000"/>
        </w:rPr>
        <w:t>.</w:t>
      </w:r>
    </w:p>
    <w:sectPr w:rsidR="003F0F17" w:rsidRPr="00AC3CFE" w:rsidSect="00FA781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241"/>
    <w:rsid w:val="00063966"/>
    <w:rsid w:val="0008496C"/>
    <w:rsid w:val="00086081"/>
    <w:rsid w:val="000E50A6"/>
    <w:rsid w:val="00101A1C"/>
    <w:rsid w:val="00106375"/>
    <w:rsid w:val="00116478"/>
    <w:rsid w:val="00130241"/>
    <w:rsid w:val="00181F07"/>
    <w:rsid w:val="001919E1"/>
    <w:rsid w:val="001E4EBA"/>
    <w:rsid w:val="001E61C2"/>
    <w:rsid w:val="001F0493"/>
    <w:rsid w:val="00202F14"/>
    <w:rsid w:val="002264EE"/>
    <w:rsid w:val="0023307C"/>
    <w:rsid w:val="00245B75"/>
    <w:rsid w:val="00264F4D"/>
    <w:rsid w:val="00292C97"/>
    <w:rsid w:val="003013D1"/>
    <w:rsid w:val="0031361E"/>
    <w:rsid w:val="003300C8"/>
    <w:rsid w:val="00391C38"/>
    <w:rsid w:val="003B76D6"/>
    <w:rsid w:val="003C3C73"/>
    <w:rsid w:val="003E7351"/>
    <w:rsid w:val="003F0F17"/>
    <w:rsid w:val="004459AC"/>
    <w:rsid w:val="004616CE"/>
    <w:rsid w:val="004A26A3"/>
    <w:rsid w:val="004D524F"/>
    <w:rsid w:val="004D6E5E"/>
    <w:rsid w:val="004F0EDF"/>
    <w:rsid w:val="00522BF1"/>
    <w:rsid w:val="00525FDB"/>
    <w:rsid w:val="00571926"/>
    <w:rsid w:val="00590166"/>
    <w:rsid w:val="00600398"/>
    <w:rsid w:val="006015ED"/>
    <w:rsid w:val="0068133C"/>
    <w:rsid w:val="006913BE"/>
    <w:rsid w:val="006929C1"/>
    <w:rsid w:val="0069427D"/>
    <w:rsid w:val="006E0D5B"/>
    <w:rsid w:val="006E1B32"/>
    <w:rsid w:val="006F7A19"/>
    <w:rsid w:val="007302E7"/>
    <w:rsid w:val="00775389"/>
    <w:rsid w:val="00777F2F"/>
    <w:rsid w:val="00797838"/>
    <w:rsid w:val="007C36D8"/>
    <w:rsid w:val="007F2744"/>
    <w:rsid w:val="00862F13"/>
    <w:rsid w:val="008931BE"/>
    <w:rsid w:val="008A2AA1"/>
    <w:rsid w:val="008F1E97"/>
    <w:rsid w:val="00921D45"/>
    <w:rsid w:val="00991581"/>
    <w:rsid w:val="009A04AF"/>
    <w:rsid w:val="009A66DB"/>
    <w:rsid w:val="009B2F80"/>
    <w:rsid w:val="009B3300"/>
    <w:rsid w:val="009F3380"/>
    <w:rsid w:val="00A02163"/>
    <w:rsid w:val="00A314FE"/>
    <w:rsid w:val="00A656DC"/>
    <w:rsid w:val="00AC3CFE"/>
    <w:rsid w:val="00B02C1D"/>
    <w:rsid w:val="00B4137C"/>
    <w:rsid w:val="00BD7AF3"/>
    <w:rsid w:val="00BF2000"/>
    <w:rsid w:val="00BF36F8"/>
    <w:rsid w:val="00BF4622"/>
    <w:rsid w:val="00C304D6"/>
    <w:rsid w:val="00C33283"/>
    <w:rsid w:val="00C65391"/>
    <w:rsid w:val="00C72B7C"/>
    <w:rsid w:val="00C904FB"/>
    <w:rsid w:val="00CA466E"/>
    <w:rsid w:val="00CD00B1"/>
    <w:rsid w:val="00D21A0E"/>
    <w:rsid w:val="00D22306"/>
    <w:rsid w:val="00D42542"/>
    <w:rsid w:val="00D63085"/>
    <w:rsid w:val="00D8121C"/>
    <w:rsid w:val="00DF43D9"/>
    <w:rsid w:val="00E22189"/>
    <w:rsid w:val="00E46AE2"/>
    <w:rsid w:val="00E670B4"/>
    <w:rsid w:val="00E74069"/>
    <w:rsid w:val="00E76DF1"/>
    <w:rsid w:val="00EB1F49"/>
    <w:rsid w:val="00EC3E33"/>
    <w:rsid w:val="00EF7D98"/>
    <w:rsid w:val="00F865B3"/>
    <w:rsid w:val="00F9547A"/>
    <w:rsid w:val="00FA7819"/>
    <w:rsid w:val="00FB1509"/>
    <w:rsid w:val="00FC080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5AFD"/>
  <w15:docId w15:val="{81DF6E24-E3CC-468C-BC9A-6A4B9E52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A78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A78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A78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A781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A78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A78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A78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A781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A78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1919E1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C3C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3C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F2F7E2-BA35-4AB3-BAA7-4FDD2EBE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Агранат</dc:creator>
  <cp:lastModifiedBy>Алина Агранат</cp:lastModifiedBy>
  <cp:revision>9</cp:revision>
  <dcterms:created xsi:type="dcterms:W3CDTF">2024-02-16T16:14:00Z</dcterms:created>
  <dcterms:modified xsi:type="dcterms:W3CDTF">2024-02-27T20:40:00Z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