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3FB7BB" w:rsidR="00130241" w:rsidRPr="00F71177" w:rsidRDefault="00E866CD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Фосфорсодержащие </w:t>
      </w:r>
      <w:r w:rsidR="00516FAF" w:rsidRPr="00516FAF">
        <w:rPr>
          <w:b/>
          <w:color w:val="000000"/>
        </w:rPr>
        <w:t>2-олеилоксипропилсульфаниламиды – синтез и оценка</w:t>
      </w:r>
      <w:r>
        <w:rPr>
          <w:b/>
          <w:color w:val="000000"/>
        </w:rPr>
        <w:t xml:space="preserve"> </w:t>
      </w:r>
      <w:r w:rsidR="00516FAF" w:rsidRPr="00516FAF">
        <w:rPr>
          <w:b/>
          <w:color w:val="000000"/>
        </w:rPr>
        <w:t>противоопухолевой активности</w:t>
      </w:r>
    </w:p>
    <w:p w14:paraId="00000002" w14:textId="755EBA3B" w:rsidR="00130241" w:rsidRPr="0037573A" w:rsidRDefault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71177">
        <w:rPr>
          <w:b/>
          <w:i/>
          <w:color w:val="000000"/>
        </w:rPr>
        <w:t>Гребенников</w:t>
      </w:r>
      <w:r>
        <w:rPr>
          <w:b/>
          <w:i/>
          <w:color w:val="000000"/>
        </w:rPr>
        <w:t xml:space="preserve"> Я.Н.</w:t>
      </w:r>
      <w:r w:rsidRPr="00F71177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 w:rsidRPr="00F71177">
        <w:rPr>
          <w:b/>
          <w:i/>
          <w:color w:val="000000"/>
        </w:rPr>
        <w:t>Димухаметов</w:t>
      </w:r>
      <w:proofErr w:type="spellEnd"/>
      <w:r>
        <w:rPr>
          <w:b/>
          <w:i/>
          <w:color w:val="000000"/>
        </w:rPr>
        <w:t xml:space="preserve"> М.Н.</w:t>
      </w:r>
      <w:r w:rsidRPr="00F71177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Pr="00F71177">
        <w:rPr>
          <w:b/>
          <w:i/>
          <w:color w:val="000000"/>
        </w:rPr>
        <w:t>Миронов</w:t>
      </w:r>
      <w:r>
        <w:rPr>
          <w:b/>
          <w:i/>
          <w:color w:val="000000"/>
        </w:rPr>
        <w:t xml:space="preserve"> В.Ф.</w:t>
      </w:r>
      <w:r w:rsidRPr="00F71177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Pr="00F71177">
        <w:rPr>
          <w:b/>
          <w:i/>
          <w:color w:val="000000"/>
        </w:rPr>
        <w:t>Волошина</w:t>
      </w:r>
      <w:r>
        <w:rPr>
          <w:b/>
          <w:i/>
          <w:color w:val="000000"/>
        </w:rPr>
        <w:t xml:space="preserve"> А.Д.</w:t>
      </w:r>
      <w:r w:rsidRPr="00F71177">
        <w:rPr>
          <w:b/>
          <w:i/>
          <w:color w:val="000000"/>
          <w:vertAlign w:val="superscript"/>
        </w:rPr>
        <w:t>1</w:t>
      </w:r>
      <w:r w:rsidRPr="00F71177">
        <w:rPr>
          <w:b/>
          <w:i/>
          <w:color w:val="000000"/>
        </w:rPr>
        <w:t xml:space="preserve"> </w:t>
      </w:r>
    </w:p>
    <w:p w14:paraId="00000003" w14:textId="151ED246" w:rsidR="00130241" w:rsidRPr="00E902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7117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F71177">
        <w:rPr>
          <w:i/>
          <w:color w:val="000000"/>
        </w:rPr>
        <w:t>магистратуры</w:t>
      </w:r>
    </w:p>
    <w:p w14:paraId="00000007" w14:textId="7B9B2F94" w:rsidR="00130241" w:rsidRPr="00F71177" w:rsidRDefault="00F71177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  <w:r>
        <w:rPr>
          <w:i/>
          <w:color w:val="000000"/>
        </w:rPr>
        <w:br/>
      </w:r>
      <w:r w:rsidR="00D238CE" w:rsidRPr="00D238CE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органической и физической химии им. А.Е. Арбузова</w:t>
      </w:r>
      <w:r w:rsidR="00391C38">
        <w:rPr>
          <w:i/>
          <w:color w:val="000000"/>
        </w:rPr>
        <w:t xml:space="preserve">, </w:t>
      </w:r>
      <w:r w:rsidR="00BF36F8">
        <w:rPr>
          <w:i/>
          <w:color w:val="000000"/>
        </w:rPr>
        <w:t>Казань, Россия</w:t>
      </w:r>
    </w:p>
    <w:p w14:paraId="00000008" w14:textId="27B14B8C" w:rsidR="00130241" w:rsidRPr="00F7117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F71177" w:rsidRPr="009E355D">
          <w:rPr>
            <w:rStyle w:val="a9"/>
            <w:i/>
            <w:lang w:val="en-US"/>
          </w:rPr>
          <w:t>zibra</w:t>
        </w:r>
        <w:r w:rsidR="00F71177" w:rsidRPr="00F71177">
          <w:rPr>
            <w:rStyle w:val="a9"/>
            <w:i/>
          </w:rPr>
          <w:t>1901</w:t>
        </w:r>
        <w:r w:rsidR="00F71177" w:rsidRPr="009E355D">
          <w:rPr>
            <w:rStyle w:val="a9"/>
            <w:i/>
          </w:rPr>
          <w:t>@yandex.ru</w:t>
        </w:r>
      </w:hyperlink>
    </w:p>
    <w:p w14:paraId="215A2EC4" w14:textId="4C39E949" w:rsidR="004368F5" w:rsidRDefault="004368F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68F5">
        <w:rPr>
          <w:color w:val="000000"/>
        </w:rPr>
        <w:t>Карбоангидразы (</w:t>
      </w:r>
      <w:r w:rsidRPr="00AB24D0">
        <w:rPr>
          <w:color w:val="000000"/>
        </w:rPr>
        <w:t>КА</w:t>
      </w:r>
      <w:r w:rsidRPr="004368F5">
        <w:rPr>
          <w:color w:val="000000"/>
        </w:rPr>
        <w:t xml:space="preserve">) – семейство цинксодержащих </w:t>
      </w:r>
      <w:proofErr w:type="spellStart"/>
      <w:r w:rsidRPr="004368F5">
        <w:rPr>
          <w:color w:val="000000"/>
        </w:rPr>
        <w:t>металлоферментов</w:t>
      </w:r>
      <w:proofErr w:type="spellEnd"/>
      <w:r w:rsidRPr="004368F5">
        <w:rPr>
          <w:color w:val="000000"/>
        </w:rPr>
        <w:t xml:space="preserve">, регулирующих клеточное дыхание и кислотно-щелочной баланс </w:t>
      </w:r>
      <w:r w:rsidR="00F137E2">
        <w:rPr>
          <w:color w:val="000000"/>
        </w:rPr>
        <w:t>за счет</w:t>
      </w:r>
      <w:r w:rsidRPr="004368F5">
        <w:rPr>
          <w:color w:val="000000"/>
        </w:rPr>
        <w:t xml:space="preserve"> превращени</w:t>
      </w:r>
      <w:r w:rsidR="00F137E2">
        <w:rPr>
          <w:color w:val="000000"/>
        </w:rPr>
        <w:t>я</w:t>
      </w:r>
      <w:r w:rsidRPr="004368F5">
        <w:rPr>
          <w:color w:val="000000"/>
        </w:rPr>
        <w:t xml:space="preserve"> углекислого газа в бикарбонат. У человека выявлено 15 изоформ </w:t>
      </w:r>
      <w:r w:rsidRPr="00AB24D0">
        <w:rPr>
          <w:color w:val="000000"/>
        </w:rPr>
        <w:t>КА</w:t>
      </w:r>
      <w:r w:rsidRPr="004368F5">
        <w:rPr>
          <w:color w:val="000000"/>
        </w:rPr>
        <w:t xml:space="preserve">. </w:t>
      </w:r>
      <w:r w:rsidR="006A117C" w:rsidRPr="003C6771">
        <w:rPr>
          <w:color w:val="000000"/>
        </w:rPr>
        <w:t>Из них</w:t>
      </w:r>
      <w:r w:rsidR="006A117C">
        <w:rPr>
          <w:color w:val="000000"/>
        </w:rPr>
        <w:t xml:space="preserve"> </w:t>
      </w:r>
      <w:r w:rsidR="003C6771">
        <w:rPr>
          <w:color w:val="000000"/>
        </w:rPr>
        <w:t>в</w:t>
      </w:r>
      <w:r w:rsidRPr="004368F5">
        <w:rPr>
          <w:color w:val="000000"/>
        </w:rPr>
        <w:t xml:space="preserve"> развитии онкологических заболеваний ключевое значение имеют </w:t>
      </w:r>
      <w:r w:rsidRPr="00AB24D0">
        <w:rPr>
          <w:color w:val="000000"/>
        </w:rPr>
        <w:t>КА</w:t>
      </w:r>
      <w:r w:rsidRPr="004368F5">
        <w:rPr>
          <w:color w:val="000000"/>
        </w:rPr>
        <w:t xml:space="preserve"> IX и </w:t>
      </w:r>
      <w:r w:rsidRPr="00AB24D0">
        <w:rPr>
          <w:color w:val="000000"/>
        </w:rPr>
        <w:t>КА</w:t>
      </w:r>
      <w:r w:rsidRPr="004368F5">
        <w:rPr>
          <w:color w:val="000000"/>
        </w:rPr>
        <w:t xml:space="preserve"> XII. </w:t>
      </w:r>
      <w:r w:rsidRPr="00AB24D0">
        <w:rPr>
          <w:color w:val="000000"/>
        </w:rPr>
        <w:t>КА</w:t>
      </w:r>
      <w:r w:rsidRPr="004368F5">
        <w:rPr>
          <w:color w:val="000000"/>
        </w:rPr>
        <w:t xml:space="preserve"> IX широко экспрессируется в раковых опухолях, поддерживает внутриклеточный рН, стимулирует миграцию опухолевых клеток, а ингибирование этого фермента может снизить пролиферацию опухолевых клеток, что делает его потенциальной мишенью для противоопухолевых препаратов. Рост интереса к сульфаниламидам обусловлен их способностью селективно ингибировать изоформы </w:t>
      </w:r>
      <w:r w:rsidRPr="00AB24D0">
        <w:rPr>
          <w:color w:val="000000"/>
        </w:rPr>
        <w:t>КА</w:t>
      </w:r>
      <w:r w:rsidRPr="004368F5">
        <w:rPr>
          <w:color w:val="000000"/>
        </w:rPr>
        <w:t>, ответственные за пролиферацию опухолей, посредством связывания с катионом цинка в активном центре фермента</w:t>
      </w:r>
      <w:r>
        <w:rPr>
          <w:color w:val="000000"/>
        </w:rPr>
        <w:t>.</w:t>
      </w:r>
    </w:p>
    <w:p w14:paraId="4285FEDC" w14:textId="01B03376" w:rsidR="004368F5" w:rsidRDefault="00572D5A" w:rsidP="00777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2D5A">
        <w:rPr>
          <w:color w:val="000000"/>
        </w:rPr>
        <w:t xml:space="preserve">В </w:t>
      </w:r>
      <w:r w:rsidR="00C82864" w:rsidRPr="003C6771">
        <w:rPr>
          <w:color w:val="000000"/>
        </w:rPr>
        <w:t>настоящей</w:t>
      </w:r>
      <w:r w:rsidR="00C82864">
        <w:rPr>
          <w:color w:val="000000"/>
        </w:rPr>
        <w:t xml:space="preserve"> </w:t>
      </w:r>
      <w:r w:rsidRPr="00572D5A">
        <w:rPr>
          <w:color w:val="000000"/>
        </w:rPr>
        <w:t xml:space="preserve">работе предложен подход к </w:t>
      </w:r>
      <w:r w:rsidR="00E90205">
        <w:rPr>
          <w:color w:val="000000"/>
        </w:rPr>
        <w:t>высокоэффективному</w:t>
      </w:r>
      <w:r w:rsidRPr="00572D5A">
        <w:rPr>
          <w:color w:val="000000"/>
        </w:rPr>
        <w:t xml:space="preserve"> синтезу ряда потенциальн</w:t>
      </w:r>
      <w:r w:rsidR="00B9384F">
        <w:rPr>
          <w:color w:val="000000"/>
        </w:rPr>
        <w:t xml:space="preserve">ых </w:t>
      </w:r>
      <w:r w:rsidR="00C82864" w:rsidRPr="003C6771">
        <w:rPr>
          <w:color w:val="000000"/>
        </w:rPr>
        <w:t>фосфорсодержащих</w:t>
      </w:r>
      <w:r w:rsidR="00C82864">
        <w:rPr>
          <w:color w:val="000000"/>
        </w:rPr>
        <w:t xml:space="preserve"> </w:t>
      </w:r>
      <w:r w:rsidR="00B9384F">
        <w:rPr>
          <w:color w:val="000000"/>
        </w:rPr>
        <w:t xml:space="preserve">ингибиторов </w:t>
      </w:r>
      <w:r w:rsidR="00B9384F" w:rsidRPr="00AB24D0">
        <w:rPr>
          <w:color w:val="000000"/>
        </w:rPr>
        <w:t>КА</w:t>
      </w:r>
      <w:r w:rsidR="005A261A">
        <w:rPr>
          <w:color w:val="000000"/>
        </w:rPr>
        <w:t xml:space="preserve"> </w:t>
      </w:r>
      <w:r w:rsidR="001605E0">
        <w:rPr>
          <w:color w:val="000000"/>
        </w:rPr>
        <w:t>(схема 1</w:t>
      </w:r>
      <w:r w:rsidR="00777211">
        <w:rPr>
          <w:color w:val="000000"/>
        </w:rPr>
        <w:t xml:space="preserve">, </w:t>
      </w:r>
      <w:proofErr w:type="spellStart"/>
      <w:r w:rsidR="00777211">
        <w:rPr>
          <w:color w:val="000000"/>
        </w:rPr>
        <w:t>соед</w:t>
      </w:r>
      <w:proofErr w:type="spellEnd"/>
      <w:r w:rsidR="00777211">
        <w:rPr>
          <w:color w:val="000000"/>
        </w:rPr>
        <w:t xml:space="preserve">. </w:t>
      </w:r>
      <w:r w:rsidR="00777211" w:rsidRPr="00777211">
        <w:rPr>
          <w:b/>
          <w:color w:val="000000"/>
        </w:rPr>
        <w:t>1</w:t>
      </w:r>
      <w:r w:rsidR="00777211">
        <w:rPr>
          <w:color w:val="000000"/>
        </w:rPr>
        <w:t>-</w:t>
      </w:r>
      <w:r w:rsidR="00777211" w:rsidRPr="00777211">
        <w:rPr>
          <w:b/>
          <w:color w:val="000000"/>
        </w:rPr>
        <w:t>6</w:t>
      </w:r>
      <w:r w:rsidR="001605E0">
        <w:rPr>
          <w:color w:val="000000"/>
        </w:rPr>
        <w:t>)</w:t>
      </w:r>
      <w:r w:rsidR="00B9384F">
        <w:rPr>
          <w:color w:val="000000"/>
        </w:rPr>
        <w:t xml:space="preserve"> и проведена оценка их противоопухолевой активности.</w:t>
      </w:r>
      <w:r w:rsidR="00777211">
        <w:rPr>
          <w:color w:val="000000"/>
        </w:rPr>
        <w:t xml:space="preserve"> </w:t>
      </w:r>
      <w:r w:rsidR="00B9384F" w:rsidRPr="00B9384F">
        <w:rPr>
          <w:color w:val="000000"/>
        </w:rPr>
        <w:t xml:space="preserve">Основой целевых молекул является доступная </w:t>
      </w:r>
      <w:proofErr w:type="spellStart"/>
      <w:r w:rsidR="00B9384F" w:rsidRPr="00B9384F">
        <w:rPr>
          <w:color w:val="000000"/>
        </w:rPr>
        <w:t>трехуглеродная</w:t>
      </w:r>
      <w:proofErr w:type="spellEnd"/>
      <w:r w:rsidR="00B9384F" w:rsidRPr="00B9384F">
        <w:rPr>
          <w:color w:val="000000"/>
        </w:rPr>
        <w:t xml:space="preserve"> платформа </w:t>
      </w:r>
      <w:proofErr w:type="spellStart"/>
      <w:r w:rsidR="00B9384F" w:rsidRPr="00B9384F">
        <w:rPr>
          <w:color w:val="000000"/>
        </w:rPr>
        <w:t>пропиленоксирана</w:t>
      </w:r>
      <w:proofErr w:type="spellEnd"/>
      <w:r w:rsidR="00B9384F" w:rsidRPr="00B9384F">
        <w:rPr>
          <w:color w:val="000000"/>
        </w:rPr>
        <w:t xml:space="preserve">, несущая фосфорсодержащий заместитель, который способен проявлять свойства </w:t>
      </w:r>
      <w:proofErr w:type="spellStart"/>
      <w:r w:rsidR="00B9384F" w:rsidRPr="00B9384F">
        <w:rPr>
          <w:color w:val="000000"/>
        </w:rPr>
        <w:t>антиацидотика</w:t>
      </w:r>
      <w:proofErr w:type="spellEnd"/>
      <w:r w:rsidR="00B9384F">
        <w:rPr>
          <w:color w:val="000000"/>
        </w:rPr>
        <w:t>.</w:t>
      </w:r>
      <w:r w:rsidR="004368F5" w:rsidRPr="004368F5">
        <w:rPr>
          <w:color w:val="000000"/>
        </w:rPr>
        <w:t xml:space="preserve"> </w:t>
      </w:r>
      <w:r w:rsidR="00B9384F" w:rsidRPr="00B9384F">
        <w:rPr>
          <w:color w:val="000000"/>
        </w:rPr>
        <w:t xml:space="preserve">Высокая реакционная способность аминов по отношению к </w:t>
      </w:r>
      <w:proofErr w:type="spellStart"/>
      <w:r w:rsidR="00B9384F" w:rsidRPr="00B9384F">
        <w:rPr>
          <w:color w:val="000000"/>
        </w:rPr>
        <w:t>оксирановому</w:t>
      </w:r>
      <w:proofErr w:type="spellEnd"/>
      <w:r w:rsidR="00B9384F" w:rsidRPr="00B9384F">
        <w:rPr>
          <w:color w:val="000000"/>
        </w:rPr>
        <w:t xml:space="preserve"> циклу позволяет провести конъюгацию с сульфани</w:t>
      </w:r>
      <w:r w:rsidR="00F137E2">
        <w:rPr>
          <w:color w:val="000000"/>
        </w:rPr>
        <w:t>ламидом</w:t>
      </w:r>
      <w:r w:rsidR="00777211">
        <w:rPr>
          <w:color w:val="000000"/>
        </w:rPr>
        <w:t xml:space="preserve"> (</w:t>
      </w:r>
      <w:proofErr w:type="spellStart"/>
      <w:r w:rsidR="00777211">
        <w:rPr>
          <w:color w:val="000000"/>
        </w:rPr>
        <w:t>соед</w:t>
      </w:r>
      <w:proofErr w:type="spellEnd"/>
      <w:r w:rsidR="00777211">
        <w:rPr>
          <w:color w:val="000000"/>
        </w:rPr>
        <w:t xml:space="preserve">. </w:t>
      </w:r>
      <w:r w:rsidR="00777211" w:rsidRPr="00777211">
        <w:rPr>
          <w:b/>
          <w:color w:val="000000"/>
        </w:rPr>
        <w:t>1</w:t>
      </w:r>
      <w:r w:rsidR="00777211" w:rsidRPr="00777211">
        <w:rPr>
          <w:color w:val="000000"/>
        </w:rPr>
        <w:t>-</w:t>
      </w:r>
      <w:r w:rsidR="00777211" w:rsidRPr="00777211">
        <w:rPr>
          <w:b/>
          <w:color w:val="000000"/>
        </w:rPr>
        <w:t>3</w:t>
      </w:r>
      <w:r w:rsidR="00777211">
        <w:rPr>
          <w:color w:val="000000"/>
        </w:rPr>
        <w:t>)</w:t>
      </w:r>
      <w:r w:rsidR="00F137E2">
        <w:rPr>
          <w:color w:val="000000"/>
        </w:rPr>
        <w:t>.</w:t>
      </w:r>
      <w:r w:rsidR="004368F5" w:rsidRPr="004368F5">
        <w:rPr>
          <w:color w:val="000000"/>
        </w:rPr>
        <w:t xml:space="preserve"> </w:t>
      </w:r>
      <w:r w:rsidR="00B9384F" w:rsidRPr="00B9384F">
        <w:rPr>
          <w:color w:val="000000"/>
        </w:rPr>
        <w:t xml:space="preserve">Гидроксильная группа, образовавшаяся в результате </w:t>
      </w:r>
      <w:proofErr w:type="spellStart"/>
      <w:r w:rsidR="00250091">
        <w:rPr>
          <w:color w:val="000000"/>
        </w:rPr>
        <w:t>региоселективного</w:t>
      </w:r>
      <w:proofErr w:type="spellEnd"/>
      <w:r w:rsidR="00250091">
        <w:rPr>
          <w:color w:val="000000"/>
        </w:rPr>
        <w:t xml:space="preserve"> </w:t>
      </w:r>
      <w:r w:rsidR="00B9384F" w:rsidRPr="00B9384F">
        <w:rPr>
          <w:color w:val="000000"/>
        </w:rPr>
        <w:t xml:space="preserve">раскрытия </w:t>
      </w:r>
      <w:proofErr w:type="spellStart"/>
      <w:r w:rsidR="00B9384F" w:rsidRPr="00B9384F">
        <w:rPr>
          <w:color w:val="000000"/>
        </w:rPr>
        <w:t>оксирана</w:t>
      </w:r>
      <w:proofErr w:type="spellEnd"/>
      <w:r w:rsidR="00C82864">
        <w:rPr>
          <w:color w:val="000000"/>
        </w:rPr>
        <w:t>,</w:t>
      </w:r>
      <w:r w:rsidR="00B9384F" w:rsidRPr="00B9384F">
        <w:rPr>
          <w:color w:val="000000"/>
        </w:rPr>
        <w:t xml:space="preserve"> позволяет пров</w:t>
      </w:r>
      <w:r w:rsidR="00F137E2">
        <w:rPr>
          <w:color w:val="000000"/>
        </w:rPr>
        <w:t>ести дополнительную модификацию</w:t>
      </w:r>
      <w:r w:rsidR="00B9384F" w:rsidRPr="00B9384F">
        <w:rPr>
          <w:color w:val="000000"/>
        </w:rPr>
        <w:t xml:space="preserve"> путем </w:t>
      </w:r>
      <w:r w:rsidR="00C82864" w:rsidRPr="003C6771">
        <w:rPr>
          <w:color w:val="000000"/>
        </w:rPr>
        <w:t>этерификации</w:t>
      </w:r>
      <w:r w:rsidR="00C82864">
        <w:rPr>
          <w:color w:val="000000"/>
        </w:rPr>
        <w:t xml:space="preserve"> </w:t>
      </w:r>
      <w:r w:rsidR="00B9384F" w:rsidRPr="00B9384F">
        <w:rPr>
          <w:color w:val="000000"/>
        </w:rPr>
        <w:t>олеиновой кислот</w:t>
      </w:r>
      <w:r w:rsidR="003C6771">
        <w:rPr>
          <w:color w:val="000000"/>
        </w:rPr>
        <w:t>ы</w:t>
      </w:r>
      <w:r w:rsidR="00777211">
        <w:rPr>
          <w:color w:val="000000"/>
        </w:rPr>
        <w:t xml:space="preserve"> (</w:t>
      </w:r>
      <w:proofErr w:type="spellStart"/>
      <w:r w:rsidR="00777211">
        <w:rPr>
          <w:color w:val="000000"/>
        </w:rPr>
        <w:t>соед</w:t>
      </w:r>
      <w:proofErr w:type="spellEnd"/>
      <w:r w:rsidR="00777211">
        <w:rPr>
          <w:color w:val="000000"/>
        </w:rPr>
        <w:t xml:space="preserve">. </w:t>
      </w:r>
      <w:r w:rsidR="00777211">
        <w:rPr>
          <w:b/>
          <w:color w:val="000000"/>
        </w:rPr>
        <w:t>4</w:t>
      </w:r>
      <w:r w:rsidR="00777211" w:rsidRPr="00777211">
        <w:rPr>
          <w:color w:val="000000"/>
        </w:rPr>
        <w:t>-</w:t>
      </w:r>
      <w:r w:rsidR="00777211">
        <w:rPr>
          <w:b/>
          <w:color w:val="000000"/>
        </w:rPr>
        <w:t>6</w:t>
      </w:r>
      <w:r w:rsidR="00777211">
        <w:rPr>
          <w:color w:val="000000"/>
        </w:rPr>
        <w:t>)</w:t>
      </w:r>
      <w:r w:rsidR="00B9384F" w:rsidRPr="00B9384F">
        <w:rPr>
          <w:color w:val="000000"/>
        </w:rPr>
        <w:t xml:space="preserve">. Предполагается, что </w:t>
      </w:r>
      <w:proofErr w:type="spellStart"/>
      <w:r w:rsidR="00B9384F" w:rsidRPr="003C6771">
        <w:rPr>
          <w:color w:val="000000"/>
        </w:rPr>
        <w:t>липофильн</w:t>
      </w:r>
      <w:r w:rsidR="003C6771" w:rsidRPr="003C6771">
        <w:rPr>
          <w:color w:val="000000"/>
        </w:rPr>
        <w:t>ая</w:t>
      </w:r>
      <w:proofErr w:type="spellEnd"/>
      <w:r w:rsidR="00B9384F" w:rsidRPr="003C6771">
        <w:rPr>
          <w:color w:val="000000"/>
        </w:rPr>
        <w:t xml:space="preserve"> </w:t>
      </w:r>
      <w:r w:rsidR="003C6771" w:rsidRPr="003C6771">
        <w:rPr>
          <w:color w:val="000000"/>
        </w:rPr>
        <w:t>часть</w:t>
      </w:r>
      <w:r w:rsidR="00B9384F" w:rsidRPr="00B9384F">
        <w:rPr>
          <w:color w:val="000000"/>
        </w:rPr>
        <w:t xml:space="preserve"> полученных соединений вы</w:t>
      </w:r>
      <w:r w:rsidR="00341F5C">
        <w:rPr>
          <w:color w:val="000000"/>
        </w:rPr>
        <w:t>полняет сразу несколько функций:</w:t>
      </w:r>
      <w:r w:rsidR="00B9384F" w:rsidRPr="00B9384F">
        <w:rPr>
          <w:color w:val="000000"/>
        </w:rPr>
        <w:t xml:space="preserve"> известно, что олеиновая кислота может индуцировать апоптоз в опухолевых клетках за счет продукции активных форм кислорода и активации </w:t>
      </w:r>
      <w:proofErr w:type="spellStart"/>
      <w:r w:rsidR="00B9384F" w:rsidRPr="00B9384F">
        <w:rPr>
          <w:color w:val="000000"/>
        </w:rPr>
        <w:t>каспазы</w:t>
      </w:r>
      <w:proofErr w:type="spellEnd"/>
      <w:r w:rsidR="00B9384F" w:rsidRPr="00B9384F">
        <w:rPr>
          <w:color w:val="000000"/>
        </w:rPr>
        <w:t xml:space="preserve"> </w:t>
      </w:r>
      <w:r w:rsidR="00B9384F" w:rsidRPr="003C6771">
        <w:rPr>
          <w:color w:val="000000"/>
        </w:rPr>
        <w:t>3</w:t>
      </w:r>
      <w:r w:rsidR="00B9384F" w:rsidRPr="00B9384F">
        <w:rPr>
          <w:color w:val="000000"/>
        </w:rPr>
        <w:t xml:space="preserve"> [3]</w:t>
      </w:r>
      <w:r w:rsidR="00341F5C">
        <w:rPr>
          <w:color w:val="000000"/>
        </w:rPr>
        <w:t xml:space="preserve">, </w:t>
      </w:r>
      <w:r w:rsidR="00250091">
        <w:rPr>
          <w:color w:val="000000"/>
        </w:rPr>
        <w:t>а</w:t>
      </w:r>
      <w:r w:rsidR="00250091" w:rsidRPr="00B9384F">
        <w:rPr>
          <w:color w:val="000000"/>
        </w:rPr>
        <w:t xml:space="preserve"> </w:t>
      </w:r>
      <w:r w:rsidR="00250091">
        <w:rPr>
          <w:color w:val="000000"/>
        </w:rPr>
        <w:t>высокая</w:t>
      </w:r>
      <w:r w:rsidR="00B9384F" w:rsidRPr="00B9384F">
        <w:rPr>
          <w:color w:val="000000"/>
        </w:rPr>
        <w:t xml:space="preserve"> </w:t>
      </w:r>
      <w:proofErr w:type="spellStart"/>
      <w:r w:rsidR="00B9384F" w:rsidRPr="00B9384F">
        <w:rPr>
          <w:color w:val="000000"/>
        </w:rPr>
        <w:t>липофильность</w:t>
      </w:r>
      <w:proofErr w:type="spellEnd"/>
      <w:r w:rsidR="00B9384F" w:rsidRPr="00B9384F">
        <w:rPr>
          <w:color w:val="000000"/>
        </w:rPr>
        <w:t xml:space="preserve"> облегчает проникно</w:t>
      </w:r>
      <w:r w:rsidR="004368F5">
        <w:rPr>
          <w:color w:val="000000"/>
        </w:rPr>
        <w:t>вение через клеточные мембраны.</w:t>
      </w:r>
    </w:p>
    <w:p w14:paraId="0DA889DF" w14:textId="7530690B" w:rsidR="004368F5" w:rsidRDefault="00D7177B" w:rsidP="00436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0AA5C57" wp14:editId="209ED759">
            <wp:extent cx="3688950" cy="2062583"/>
            <wp:effectExtent l="0" t="0" r="6985" b="0"/>
            <wp:docPr id="2084767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31" cy="20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3F33" w14:textId="1D0B6D05" w:rsidR="009B2F80" w:rsidRDefault="004368F5" w:rsidP="00F137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color w:val="000000"/>
        </w:rPr>
        <w:t xml:space="preserve">Схема 1. </w:t>
      </w:r>
      <w:r w:rsidR="00B43254">
        <w:rPr>
          <w:color w:val="000000"/>
        </w:rPr>
        <w:t>Синтез целевых соединений</w:t>
      </w:r>
    </w:p>
    <w:p w14:paraId="022FC08C" w14:textId="24EF0A19" w:rsidR="00A02163" w:rsidRPr="00341F5C" w:rsidRDefault="00341F5C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Министерства науки и высшего образования РФ, соглашение № 075-15-2020-777.</w:t>
      </w:r>
    </w:p>
    <w:p w14:paraId="0000000E" w14:textId="77777777" w:rsidR="00130241" w:rsidRPr="00E51580" w:rsidRDefault="00EB1F49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9DB816A" w14:textId="767DB7A3" w:rsidR="00F71177" w:rsidRPr="004368F5" w:rsidRDefault="00E51580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368F5">
        <w:rPr>
          <w:color w:val="000000"/>
          <w:lang w:val="en-US"/>
        </w:rPr>
        <w:t>1</w:t>
      </w:r>
      <w:r w:rsidR="00F71177" w:rsidRPr="004368F5">
        <w:rPr>
          <w:color w:val="000000"/>
          <w:lang w:val="en-US"/>
        </w:rPr>
        <w:t>.</w:t>
      </w:r>
      <w:r w:rsidR="00F71177" w:rsidRPr="004368F5">
        <w:rPr>
          <w:noProof/>
          <w:lang w:val="en-US"/>
        </w:rPr>
        <w:t xml:space="preserve"> Mboge M.Y., Mahon B.P. Carbonic Anhydrases: Role in pH Control and Cancer // Metabol. 2018. Vol</w:t>
      </w:r>
      <w:r w:rsidRPr="004368F5">
        <w:rPr>
          <w:noProof/>
          <w:lang w:val="en-US"/>
        </w:rPr>
        <w:t xml:space="preserve"> 8.</w:t>
      </w:r>
      <w:r w:rsidR="00F71177" w:rsidRPr="004368F5">
        <w:rPr>
          <w:noProof/>
          <w:lang w:val="en-US"/>
        </w:rPr>
        <w:t xml:space="preserve"> 19.</w:t>
      </w:r>
    </w:p>
    <w:p w14:paraId="2DACD970" w14:textId="641B4C00" w:rsidR="00E51580" w:rsidRPr="004368F5" w:rsidRDefault="00E51580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4368F5">
        <w:rPr>
          <w:noProof/>
          <w:lang w:val="en-US"/>
        </w:rPr>
        <w:t xml:space="preserve">2. </w:t>
      </w:r>
      <w:proofErr w:type="spellStart"/>
      <w:r w:rsidRPr="004368F5">
        <w:rPr>
          <w:lang w:val="en-US"/>
        </w:rPr>
        <w:t>Supuran</w:t>
      </w:r>
      <w:proofErr w:type="spellEnd"/>
      <w:r w:rsidRPr="004368F5">
        <w:rPr>
          <w:lang w:val="en-US"/>
        </w:rPr>
        <w:t xml:space="preserve"> C.T., Scozzafava A. Applications of carbonic anhydrase inhibitors and activators in therapy // </w:t>
      </w:r>
      <w:r w:rsidRPr="001605E0">
        <w:rPr>
          <w:rStyle w:val="AbsRCCTBodyTextTimesNewRoman11pt0"/>
          <w:rFonts w:eastAsia="Lucida Sans Unicode"/>
          <w:i w:val="0"/>
          <w:sz w:val="24"/>
          <w:lang w:val="en-US"/>
        </w:rPr>
        <w:t xml:space="preserve">Exp. </w:t>
      </w:r>
      <w:proofErr w:type="spellStart"/>
      <w:r w:rsidRPr="001605E0">
        <w:rPr>
          <w:rStyle w:val="AbsRCCTBodyTextTimesNewRoman11pt0"/>
          <w:rFonts w:eastAsia="Lucida Sans Unicode"/>
          <w:i w:val="0"/>
          <w:sz w:val="24"/>
          <w:lang w:val="en-US"/>
        </w:rPr>
        <w:t>Opin</w:t>
      </w:r>
      <w:proofErr w:type="spellEnd"/>
      <w:r w:rsidRPr="001605E0">
        <w:rPr>
          <w:rStyle w:val="AbsRCCTBodyTextTimesNewRoman11pt0"/>
          <w:rFonts w:eastAsia="Lucida Sans Unicode"/>
          <w:i w:val="0"/>
          <w:sz w:val="24"/>
        </w:rPr>
        <w:t xml:space="preserve">. </w:t>
      </w:r>
      <w:r w:rsidRPr="001605E0">
        <w:rPr>
          <w:rStyle w:val="AbsRCCTBodyTextTimesNewRoman11pt0"/>
          <w:rFonts w:eastAsia="Lucida Sans Unicode"/>
          <w:i w:val="0"/>
          <w:sz w:val="24"/>
          <w:lang w:val="en-US"/>
        </w:rPr>
        <w:t>Ther</w:t>
      </w:r>
      <w:r w:rsidRPr="001605E0">
        <w:rPr>
          <w:rStyle w:val="AbsRCCTBodyTextTimesNewRoman11pt0"/>
          <w:rFonts w:eastAsia="Lucida Sans Unicode"/>
          <w:i w:val="0"/>
          <w:sz w:val="24"/>
        </w:rPr>
        <w:t xml:space="preserve">. </w:t>
      </w:r>
      <w:r w:rsidRPr="001605E0">
        <w:rPr>
          <w:rStyle w:val="AbsRCCTBodyTextTimesNewRoman11pt0"/>
          <w:rFonts w:eastAsia="Lucida Sans Unicode"/>
          <w:i w:val="0"/>
          <w:sz w:val="24"/>
          <w:lang w:val="en-US"/>
        </w:rPr>
        <w:t>Patents.</w:t>
      </w:r>
      <w:r w:rsidRPr="004368F5">
        <w:rPr>
          <w:rStyle w:val="AbsRCCTBodyTextTimesNewRoman11pt0"/>
          <w:rFonts w:eastAsia="Lucida Sans Unicode"/>
          <w:sz w:val="24"/>
          <w:lang w:val="en-US"/>
        </w:rPr>
        <w:t xml:space="preserve"> </w:t>
      </w:r>
      <w:r w:rsidRPr="004368F5">
        <w:rPr>
          <w:lang w:val="en-US"/>
        </w:rPr>
        <w:t xml:space="preserve">2002. Vol </w:t>
      </w:r>
      <w:r w:rsidRPr="004368F5">
        <w:rPr>
          <w:bCs/>
          <w:lang w:val="en-US"/>
        </w:rPr>
        <w:t>12</w:t>
      </w:r>
      <w:r w:rsidRPr="004368F5">
        <w:rPr>
          <w:lang w:val="en-US"/>
        </w:rPr>
        <w:t>. P. 217-242.</w:t>
      </w:r>
    </w:p>
    <w:p w14:paraId="41FC18A6" w14:textId="7CBA2BC4" w:rsidR="004368F5" w:rsidRPr="004368F5" w:rsidRDefault="004368F5" w:rsidP="00F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368F5">
        <w:rPr>
          <w:lang w:val="en-US"/>
        </w:rPr>
        <w:t xml:space="preserve">3. Carrillo Pérez C., Cavia Camarero M.D.M. Antitumor effect of oleic acid; mechanisms of action. A review // </w:t>
      </w:r>
      <w:proofErr w:type="spellStart"/>
      <w:r w:rsidRPr="004368F5">
        <w:rPr>
          <w:lang w:val="en-US"/>
        </w:rPr>
        <w:t>Nutrición</w:t>
      </w:r>
      <w:proofErr w:type="spellEnd"/>
      <w:r w:rsidRPr="004368F5">
        <w:rPr>
          <w:lang w:val="en-US"/>
        </w:rPr>
        <w:t xml:space="preserve"> </w:t>
      </w:r>
      <w:proofErr w:type="spellStart"/>
      <w:r w:rsidRPr="004368F5">
        <w:rPr>
          <w:lang w:val="en-US"/>
        </w:rPr>
        <w:t>Hospitalaria</w:t>
      </w:r>
      <w:proofErr w:type="spellEnd"/>
      <w:r w:rsidRPr="004368F5">
        <w:rPr>
          <w:lang w:val="en-US"/>
        </w:rPr>
        <w:t xml:space="preserve">. 2012. Vol. 27. P. </w:t>
      </w:r>
      <w:r>
        <w:rPr>
          <w:lang w:val="en-US"/>
        </w:rPr>
        <w:t>1860-1865.</w:t>
      </w:r>
      <w:r w:rsidR="009D1EC5" w:rsidRPr="009D1EC5">
        <w:rPr>
          <w:lang w:val="en-US"/>
        </w:rPr>
        <w:t xml:space="preserve"> </w:t>
      </w:r>
    </w:p>
    <w:sectPr w:rsidR="004368F5" w:rsidRPr="004368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67732">
    <w:abstractNumId w:val="0"/>
  </w:num>
  <w:num w:numId="2" w16cid:durableId="6267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605E0"/>
    <w:rsid w:val="001E61C2"/>
    <w:rsid w:val="001F0493"/>
    <w:rsid w:val="002264EE"/>
    <w:rsid w:val="0023307C"/>
    <w:rsid w:val="00250091"/>
    <w:rsid w:val="0031361E"/>
    <w:rsid w:val="00341F5C"/>
    <w:rsid w:val="0037573A"/>
    <w:rsid w:val="00391C38"/>
    <w:rsid w:val="003B76D6"/>
    <w:rsid w:val="003C6771"/>
    <w:rsid w:val="004368F5"/>
    <w:rsid w:val="004A26A3"/>
    <w:rsid w:val="004F0EDF"/>
    <w:rsid w:val="00516FAF"/>
    <w:rsid w:val="00522BF1"/>
    <w:rsid w:val="00572D5A"/>
    <w:rsid w:val="00590166"/>
    <w:rsid w:val="005A261A"/>
    <w:rsid w:val="005D022B"/>
    <w:rsid w:val="005E5BE9"/>
    <w:rsid w:val="00691BEC"/>
    <w:rsid w:val="0069427D"/>
    <w:rsid w:val="006A117C"/>
    <w:rsid w:val="006F7A19"/>
    <w:rsid w:val="007213E1"/>
    <w:rsid w:val="00775389"/>
    <w:rsid w:val="00777211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D1EC5"/>
    <w:rsid w:val="009F3380"/>
    <w:rsid w:val="00A02163"/>
    <w:rsid w:val="00A314FE"/>
    <w:rsid w:val="00AB24D0"/>
    <w:rsid w:val="00AE7D9D"/>
    <w:rsid w:val="00B43254"/>
    <w:rsid w:val="00B9384F"/>
    <w:rsid w:val="00BF36F8"/>
    <w:rsid w:val="00BF4622"/>
    <w:rsid w:val="00C82864"/>
    <w:rsid w:val="00CD00B1"/>
    <w:rsid w:val="00D22306"/>
    <w:rsid w:val="00D238CE"/>
    <w:rsid w:val="00D42542"/>
    <w:rsid w:val="00D7177B"/>
    <w:rsid w:val="00D8121C"/>
    <w:rsid w:val="00DD6047"/>
    <w:rsid w:val="00E22189"/>
    <w:rsid w:val="00E51580"/>
    <w:rsid w:val="00E74069"/>
    <w:rsid w:val="00E76043"/>
    <w:rsid w:val="00E866CD"/>
    <w:rsid w:val="00E90205"/>
    <w:rsid w:val="00EB1F49"/>
    <w:rsid w:val="00F137E2"/>
    <w:rsid w:val="00F7117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D2BF848-293F-4CD4-9AB1-93E3F1B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F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FAF"/>
    <w:rPr>
      <w:rFonts w:ascii="Tahoma" w:eastAsia="Times New Roman" w:hAnsi="Tahoma" w:cs="Tahoma"/>
      <w:sz w:val="16"/>
      <w:szCs w:val="16"/>
    </w:rPr>
  </w:style>
  <w:style w:type="paragraph" w:customStyle="1" w:styleId="AbsRCCTBodyTextTimesNewRoman11pt">
    <w:name w:val="Стиль AbsRCCT_BodyText + Times New Roman 11 pt + курсив"/>
    <w:basedOn w:val="a"/>
    <w:link w:val="AbsRCCTBodyTextTimesNewRoman11pt0"/>
    <w:uiPriority w:val="99"/>
    <w:rsid w:val="00E51580"/>
    <w:pPr>
      <w:jc w:val="both"/>
    </w:pPr>
    <w:rPr>
      <w:i/>
      <w:iCs/>
      <w:sz w:val="22"/>
      <w:szCs w:val="22"/>
      <w:lang w:val="en-GB"/>
    </w:rPr>
  </w:style>
  <w:style w:type="character" w:customStyle="1" w:styleId="AbsRCCTBodyTextTimesNewRoman11pt0">
    <w:name w:val="Стиль AbsRCCT_BodyText + Times New Roman 11 pt + курсив Знак"/>
    <w:basedOn w:val="a0"/>
    <w:link w:val="AbsRCCTBodyTextTimesNewRoman11pt"/>
    <w:uiPriority w:val="99"/>
    <w:locked/>
    <w:rsid w:val="00E51580"/>
    <w:rPr>
      <w:rFonts w:ascii="Times New Roman" w:eastAsia="Times New Roman" w:hAnsi="Times New Roman" w:cs="Times New Roman"/>
      <w:i/>
      <w:i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bra190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8E03C7-5924-4A1A-8E66-EBC0C094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4</cp:revision>
  <dcterms:created xsi:type="dcterms:W3CDTF">2024-01-30T11:20:00Z</dcterms:created>
  <dcterms:modified xsi:type="dcterms:W3CDTF">2024-01-30T12:57:00Z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