
<file path=[Content_Types].xml><?xml version="1.0" encoding="utf-8"?>
<Types xmlns="http://schemas.openxmlformats.org/package/2006/content-types">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36" w:rsidRDefault="00F73436" w:rsidP="00F73436">
      <w:pPr>
        <w:jc w:val="center"/>
        <w:rPr>
          <w:b/>
        </w:rPr>
      </w:pPr>
      <w:r>
        <w:rPr>
          <w:b/>
          <w:bCs/>
        </w:rPr>
        <w:t xml:space="preserve">Синтез и исследование фотофизических свойств </w:t>
      </w:r>
      <w:r w:rsidRPr="00952294">
        <w:rPr>
          <w:b/>
        </w:rPr>
        <w:t>4,5-диэтинил-1,2,3-триазолов</w:t>
      </w:r>
    </w:p>
    <w:p w:rsidR="00F73436" w:rsidRPr="004503B0" w:rsidRDefault="00F73436" w:rsidP="00F73436">
      <w:pPr>
        <w:pBdr>
          <w:top w:val="nil"/>
          <w:left w:val="nil"/>
          <w:bottom w:val="nil"/>
          <w:right w:val="nil"/>
          <w:between w:val="nil"/>
        </w:pBdr>
        <w:shd w:val="clear" w:color="auto" w:fill="FFFFFF"/>
        <w:jc w:val="center"/>
        <w:rPr>
          <w:color w:val="000000"/>
        </w:rPr>
      </w:pPr>
      <w:proofErr w:type="spellStart"/>
      <w:r>
        <w:rPr>
          <w:b/>
          <w:i/>
          <w:color w:val="000000"/>
        </w:rPr>
        <w:t>Менчиков</w:t>
      </w:r>
      <w:proofErr w:type="spellEnd"/>
      <w:r>
        <w:rPr>
          <w:b/>
          <w:i/>
          <w:color w:val="000000"/>
        </w:rPr>
        <w:t xml:space="preserve"> В. В., </w:t>
      </w:r>
      <w:proofErr w:type="spellStart"/>
      <w:r>
        <w:rPr>
          <w:b/>
          <w:i/>
          <w:color w:val="000000"/>
        </w:rPr>
        <w:t>Говди</w:t>
      </w:r>
      <w:proofErr w:type="spellEnd"/>
      <w:r>
        <w:rPr>
          <w:b/>
          <w:i/>
          <w:color w:val="000000"/>
        </w:rPr>
        <w:t xml:space="preserve"> А. И.</w:t>
      </w:r>
    </w:p>
    <w:p w:rsidR="00F73436" w:rsidRDefault="00F73436" w:rsidP="00F73436">
      <w:pPr>
        <w:pBdr>
          <w:top w:val="nil"/>
          <w:left w:val="nil"/>
          <w:bottom w:val="nil"/>
          <w:right w:val="nil"/>
          <w:between w:val="nil"/>
        </w:pBdr>
        <w:shd w:val="clear" w:color="auto" w:fill="FFFFFF"/>
        <w:jc w:val="center"/>
        <w:rPr>
          <w:color w:val="000000"/>
        </w:rPr>
      </w:pPr>
      <w:r>
        <w:rPr>
          <w:i/>
          <w:color w:val="000000"/>
        </w:rPr>
        <w:t xml:space="preserve">Студент, 2 курс </w:t>
      </w:r>
      <w:proofErr w:type="spellStart"/>
      <w:r>
        <w:rPr>
          <w:i/>
          <w:color w:val="000000"/>
        </w:rPr>
        <w:t>бакалавриата</w:t>
      </w:r>
      <w:proofErr w:type="spellEnd"/>
    </w:p>
    <w:p w:rsidR="00F73436" w:rsidRDefault="00F73436" w:rsidP="00F73436">
      <w:pPr>
        <w:pBdr>
          <w:top w:val="nil"/>
          <w:left w:val="nil"/>
          <w:bottom w:val="nil"/>
          <w:right w:val="nil"/>
          <w:between w:val="nil"/>
        </w:pBdr>
        <w:shd w:val="clear" w:color="auto" w:fill="FFFFFF"/>
        <w:jc w:val="center"/>
        <w:rPr>
          <w:i/>
          <w:color w:val="000000"/>
        </w:rPr>
      </w:pPr>
      <w:r>
        <w:rPr>
          <w:i/>
          <w:color w:val="000000"/>
        </w:rPr>
        <w:t>Санкт-Петербургский государственный университет, институт химии, Санкт-Петербург, Россия</w:t>
      </w:r>
    </w:p>
    <w:p w:rsidR="00F73436" w:rsidRPr="00C6011F" w:rsidRDefault="00F73436" w:rsidP="00F73436">
      <w:pPr>
        <w:pBdr>
          <w:top w:val="nil"/>
          <w:left w:val="nil"/>
          <w:bottom w:val="nil"/>
          <w:right w:val="nil"/>
          <w:between w:val="nil"/>
        </w:pBdr>
        <w:shd w:val="clear" w:color="auto" w:fill="FFFFFF"/>
        <w:jc w:val="center"/>
        <w:rPr>
          <w:color w:val="000000"/>
          <w:lang w:val="en-US"/>
        </w:rPr>
      </w:pPr>
      <w:r w:rsidRPr="00C6011F">
        <w:rPr>
          <w:i/>
          <w:color w:val="000000"/>
          <w:lang w:val="en-US"/>
        </w:rPr>
        <w:t xml:space="preserve">E-mail: </w:t>
      </w:r>
      <w:r w:rsidRPr="00D17895">
        <w:rPr>
          <w:i/>
          <w:u w:val="single"/>
          <w:lang w:val="en-US"/>
        </w:rPr>
        <w:t>st106275@student.spbu.ru</w:t>
      </w:r>
    </w:p>
    <w:p w:rsidR="00F73436" w:rsidRDefault="00F73436" w:rsidP="00F73436">
      <w:pPr>
        <w:pBdr>
          <w:top w:val="nil"/>
          <w:left w:val="nil"/>
          <w:bottom w:val="nil"/>
          <w:right w:val="nil"/>
          <w:between w:val="nil"/>
        </w:pBdr>
        <w:shd w:val="clear" w:color="auto" w:fill="FFFFFF"/>
        <w:ind w:firstLine="397"/>
        <w:jc w:val="both"/>
        <w:rPr>
          <w:color w:val="000000"/>
        </w:rPr>
      </w:pPr>
      <w:r w:rsidRPr="00CD35D4">
        <w:rPr>
          <w:color w:val="000000"/>
        </w:rPr>
        <w:t xml:space="preserve">1,2,3-Триазолы продолжают занимать </w:t>
      </w:r>
      <w:proofErr w:type="gramStart"/>
      <w:r w:rsidRPr="00CD35D4">
        <w:rPr>
          <w:color w:val="000000"/>
        </w:rPr>
        <w:t>лидирующее</w:t>
      </w:r>
      <w:proofErr w:type="gramEnd"/>
      <w:r w:rsidRPr="00CD35D4">
        <w:rPr>
          <w:color w:val="000000"/>
        </w:rPr>
        <w:t xml:space="preserve"> позиции в различных областях фундаментальных и прикладных исследований благодаря их синтетической доступности, возможности варьировать структуру по трем положениям </w:t>
      </w:r>
      <w:proofErr w:type="spellStart"/>
      <w:r w:rsidRPr="00CD35D4">
        <w:rPr>
          <w:color w:val="000000"/>
        </w:rPr>
        <w:t>гетероцикла</w:t>
      </w:r>
      <w:proofErr w:type="spellEnd"/>
      <w:r w:rsidRPr="00CD35D4">
        <w:rPr>
          <w:color w:val="000000"/>
        </w:rPr>
        <w:t>, а также широкому спектру биологической активности</w:t>
      </w:r>
      <w:r w:rsidR="002D6248">
        <w:rPr>
          <w:color w:val="000000"/>
        </w:rPr>
        <w:t xml:space="preserve"> </w:t>
      </w:r>
      <w:r w:rsidR="002D6248" w:rsidRPr="002D6248">
        <w:rPr>
          <w:color w:val="000000"/>
        </w:rPr>
        <w:t>[1</w:t>
      </w:r>
      <w:r w:rsidR="002D6248" w:rsidRPr="00BA0FBC">
        <w:rPr>
          <w:color w:val="000000"/>
        </w:rPr>
        <w:t>]</w:t>
      </w:r>
      <w:r w:rsidRPr="00CD35D4">
        <w:rPr>
          <w:color w:val="000000"/>
        </w:rPr>
        <w:t xml:space="preserve">. Кроме того, известно, что 1,2,3-триазолы обладают флуоресцентными свойствами и могут выступать в качестве флуоресцентных красителей для биологической визуализации и флуоресцентных сенсоров на ионы металлов, </w:t>
      </w:r>
      <w:proofErr w:type="spellStart"/>
      <w:r w:rsidRPr="00CD35D4">
        <w:rPr>
          <w:color w:val="000000"/>
        </w:rPr>
        <w:t>нитроорганические</w:t>
      </w:r>
      <w:proofErr w:type="spellEnd"/>
      <w:r w:rsidRPr="00CD35D4">
        <w:rPr>
          <w:color w:val="000000"/>
        </w:rPr>
        <w:t xml:space="preserve"> соединения</w:t>
      </w:r>
      <w:r w:rsidRPr="0038032D">
        <w:rPr>
          <w:color w:val="000000"/>
        </w:rPr>
        <w:t xml:space="preserve"> </w:t>
      </w:r>
      <w:r w:rsidRPr="00CD35D4">
        <w:rPr>
          <w:color w:val="000000"/>
        </w:rPr>
        <w:t xml:space="preserve">и </w:t>
      </w:r>
      <w:proofErr w:type="spellStart"/>
      <w:proofErr w:type="gramStart"/>
      <w:r w:rsidRPr="00CD35D4">
        <w:rPr>
          <w:color w:val="000000"/>
        </w:rPr>
        <w:t>др</w:t>
      </w:r>
      <w:proofErr w:type="spellEnd"/>
      <w:proofErr w:type="gramEnd"/>
      <w:r w:rsidR="00D94B2C">
        <w:rPr>
          <w:color w:val="000000"/>
        </w:rPr>
        <w:t xml:space="preserve"> </w:t>
      </w:r>
      <w:r w:rsidR="00D94B2C" w:rsidRPr="00D94B2C">
        <w:rPr>
          <w:color w:val="000000"/>
        </w:rPr>
        <w:t>[1, 2]</w:t>
      </w:r>
      <w:r w:rsidRPr="00CD35D4">
        <w:rPr>
          <w:color w:val="000000"/>
        </w:rPr>
        <w:t>. Однако</w:t>
      </w:r>
      <w:proofErr w:type="gramStart"/>
      <w:r w:rsidRPr="00CD35D4">
        <w:rPr>
          <w:color w:val="000000"/>
        </w:rPr>
        <w:t>,</w:t>
      </w:r>
      <w:proofErr w:type="gramEnd"/>
      <w:r w:rsidRPr="00CD35D4">
        <w:rPr>
          <w:color w:val="000000"/>
        </w:rPr>
        <w:t xml:space="preserve"> всё ещё существуют нерешенные вопросы для достижения идеального флуоресцентного красителя или сенсора, что делает исследования в этой области очень перспективными.</w:t>
      </w:r>
    </w:p>
    <w:p w:rsidR="00F73436" w:rsidRDefault="00F73436" w:rsidP="00F73436">
      <w:pPr>
        <w:jc w:val="both"/>
      </w:pPr>
      <w:r w:rsidRPr="00E13683">
        <w:rPr>
          <w:iCs/>
        </w:rPr>
        <w:t xml:space="preserve">Ранее нами было продемонстрировано, что 1,2,3-триазольное кольцо можно использовать как </w:t>
      </w:r>
      <w:proofErr w:type="gramStart"/>
      <w:r w:rsidRPr="00E13683">
        <w:rPr>
          <w:iCs/>
        </w:rPr>
        <w:t>π-</w:t>
      </w:r>
      <w:proofErr w:type="gramEnd"/>
      <w:r w:rsidRPr="00E13683">
        <w:rPr>
          <w:iCs/>
        </w:rPr>
        <w:t xml:space="preserve">линкер в синтезе </w:t>
      </w:r>
      <w:proofErr w:type="spellStart"/>
      <w:r w:rsidRPr="00E13683">
        <w:rPr>
          <w:iCs/>
        </w:rPr>
        <w:t>push</w:t>
      </w:r>
      <w:proofErr w:type="spellEnd"/>
      <w:r w:rsidRPr="00E13683">
        <w:rPr>
          <w:iCs/>
        </w:rPr>
        <w:t>–</w:t>
      </w:r>
      <w:proofErr w:type="spellStart"/>
      <w:r w:rsidRPr="00E13683">
        <w:rPr>
          <w:iCs/>
        </w:rPr>
        <w:t>pull</w:t>
      </w:r>
      <w:proofErr w:type="spellEnd"/>
      <w:r w:rsidRPr="00E13683">
        <w:rPr>
          <w:iCs/>
        </w:rPr>
        <w:t xml:space="preserve"> </w:t>
      </w:r>
      <w:proofErr w:type="spellStart"/>
      <w:r w:rsidRPr="00E13683">
        <w:rPr>
          <w:iCs/>
        </w:rPr>
        <w:t>флуорофоров</w:t>
      </w:r>
      <w:proofErr w:type="spellEnd"/>
      <w:r w:rsidRPr="00E13683">
        <w:rPr>
          <w:iCs/>
        </w:rPr>
        <w:t xml:space="preserve"> с высокими квантовыми выходами</w:t>
      </w:r>
      <w:r>
        <w:rPr>
          <w:iCs/>
        </w:rPr>
        <w:t xml:space="preserve"> и большими стоксовыми сдвигами</w:t>
      </w:r>
      <w:r w:rsidR="005C1676">
        <w:rPr>
          <w:iCs/>
          <w:color w:val="000000"/>
        </w:rPr>
        <w:t xml:space="preserve"> </w:t>
      </w:r>
      <w:r w:rsidR="005C1676" w:rsidRPr="005C1676">
        <w:rPr>
          <w:iCs/>
          <w:color w:val="000000"/>
        </w:rPr>
        <w:t>[3]</w:t>
      </w:r>
      <w:r w:rsidRPr="000F073D">
        <w:t xml:space="preserve">. </w:t>
      </w:r>
      <w:r w:rsidRPr="00E13683">
        <w:t xml:space="preserve">В настоящей работе нами проведено расширение структурного разнообразия </w:t>
      </w:r>
      <w:proofErr w:type="spellStart"/>
      <w:r w:rsidRPr="00E13683">
        <w:t>флуорофоров</w:t>
      </w:r>
      <w:proofErr w:type="spellEnd"/>
      <w:r w:rsidRPr="00E13683">
        <w:t xml:space="preserve"> донорно-акцепторного типа (D–π–A) и изучены их фотофизические свойства. </w:t>
      </w:r>
    </w:p>
    <w:p w:rsidR="00C6011F" w:rsidRPr="00F73436" w:rsidRDefault="00BA0FBC" w:rsidP="000F073D">
      <w:pPr>
        <w:jc w:val="center"/>
        <w:rPr>
          <w:lang w:val="en-US"/>
        </w:rPr>
      </w:pPr>
      <w:r>
        <w:rPr>
          <w:noProof/>
        </w:rPr>
        <w:drawing>
          <wp:inline distT="0" distB="0" distL="0" distR="0">
            <wp:extent cx="4066376" cy="1775460"/>
            <wp:effectExtent l="0" t="0" r="0" b="0"/>
            <wp:docPr id="6104527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52741" name=""/>
                    <pic:cNvPicPr/>
                  </pic:nvPicPr>
                  <pic:blipFill rotWithShape="1">
                    <a:blip r:embed="rId6" cstate="print"/>
                    <a:srcRect l="39199" t="16260" r="32970" b="62137"/>
                    <a:stretch/>
                  </pic:blipFill>
                  <pic:spPr bwMode="auto">
                    <a:xfrm>
                      <a:off x="0" y="0"/>
                      <a:ext cx="4073308" cy="1778487"/>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94B2C" w:rsidRDefault="00D94B2C" w:rsidP="00D94B2C">
      <w:pPr>
        <w:pBdr>
          <w:top w:val="nil"/>
          <w:left w:val="nil"/>
          <w:bottom w:val="nil"/>
          <w:right w:val="nil"/>
          <w:between w:val="nil"/>
        </w:pBdr>
        <w:shd w:val="clear" w:color="auto" w:fill="FFFFFF"/>
        <w:ind w:firstLine="426"/>
        <w:jc w:val="both"/>
      </w:pPr>
      <w:r w:rsidRPr="00E13683">
        <w:t>Для полученных соединений были определены спектры абсорбции, эмиссии</w:t>
      </w:r>
      <w:r>
        <w:t xml:space="preserve"> и</w:t>
      </w:r>
      <w:r w:rsidRPr="00E13683">
        <w:t xml:space="preserve"> квантовые выходы. В спектрах поглощения наблюдались </w:t>
      </w:r>
      <w:r>
        <w:t>три</w:t>
      </w:r>
      <w:r w:rsidRPr="00F73436">
        <w:t xml:space="preserve"> пика</w:t>
      </w:r>
      <w:r w:rsidRPr="00E13683">
        <w:t xml:space="preserve"> в области </w:t>
      </w:r>
      <w:r w:rsidRPr="00F73436">
        <w:t>270-300 нм, 300-350 нм</w:t>
      </w:r>
      <w:r>
        <w:t xml:space="preserve"> и 370-430 нм</w:t>
      </w:r>
      <w:r w:rsidRPr="00E13683">
        <w:t xml:space="preserve">, </w:t>
      </w:r>
      <w:r>
        <w:t xml:space="preserve">что </w:t>
      </w:r>
      <w:r w:rsidRPr="00E13683">
        <w:t xml:space="preserve">вероятнее всего, соответствующие π→π* переходу. В спектрах эмиссии </w:t>
      </w:r>
      <w:r>
        <w:t xml:space="preserve">максимумы находятся в диапазоне 540-560 нм, </w:t>
      </w:r>
      <w:r>
        <w:rPr>
          <w:sz w:val="23"/>
          <w:szCs w:val="23"/>
        </w:rPr>
        <w:t xml:space="preserve">что соответствует зелёной и жёлто-зелёной областям видимого спектра. Кроме того, нами был исследован </w:t>
      </w:r>
      <w:proofErr w:type="spellStart"/>
      <w:r>
        <w:rPr>
          <w:sz w:val="23"/>
          <w:szCs w:val="23"/>
        </w:rPr>
        <w:t>сольватохромизм</w:t>
      </w:r>
      <w:proofErr w:type="spellEnd"/>
      <w:r>
        <w:rPr>
          <w:sz w:val="23"/>
          <w:szCs w:val="23"/>
        </w:rPr>
        <w:t xml:space="preserve"> синтезированных соединений и обнаружено, что для всех соединений наблюдается снижение интенсивности флуоресценции при увеличении полярности растворителя.</w:t>
      </w:r>
    </w:p>
    <w:p w:rsidR="00D94B2C" w:rsidRPr="00A02163" w:rsidRDefault="00D94B2C" w:rsidP="00D94B2C">
      <w:pPr>
        <w:pBdr>
          <w:top w:val="nil"/>
          <w:left w:val="nil"/>
          <w:bottom w:val="nil"/>
          <w:right w:val="nil"/>
          <w:between w:val="nil"/>
        </w:pBdr>
        <w:shd w:val="clear" w:color="auto" w:fill="FFFFFF"/>
        <w:jc w:val="both"/>
        <w:rPr>
          <w:i/>
          <w:iCs/>
          <w:color w:val="000000"/>
        </w:rPr>
      </w:pPr>
      <w:r w:rsidRPr="00E13683">
        <w:rPr>
          <w:i/>
          <w:iCs/>
          <w:color w:val="000000"/>
        </w:rPr>
        <w:t>Работа выполнена при поддержке гранта РНФ 19-73-10077</w:t>
      </w:r>
      <w:r>
        <w:rPr>
          <w:i/>
          <w:iCs/>
          <w:color w:val="000000"/>
        </w:rPr>
        <w:t xml:space="preserve">-П </w:t>
      </w:r>
      <w:r w:rsidRPr="008744C8">
        <w:rPr>
          <w:i/>
          <w:iCs/>
          <w:color w:val="000000"/>
        </w:rPr>
        <w:t>с использованием оборудования ресурсных центров Научного парка СПбГУ: «Магнитно-резонансные методы исследования», «Методы анализа состава вещества» и «</w:t>
      </w:r>
      <w:r w:rsidRPr="008744C8">
        <w:rPr>
          <w:bCs/>
          <w:i/>
          <w:iCs/>
          <w:color w:val="000000"/>
        </w:rPr>
        <w:t>Оптические и лазерные методы исследования вещества».</w:t>
      </w:r>
      <w:r>
        <w:rPr>
          <w:bCs/>
          <w:i/>
          <w:iCs/>
          <w:color w:val="000000"/>
        </w:rPr>
        <w:t xml:space="preserve"> </w:t>
      </w:r>
    </w:p>
    <w:p w:rsidR="00130241" w:rsidRPr="009C2885" w:rsidRDefault="00EB1F49">
      <w:pPr>
        <w:pBdr>
          <w:top w:val="nil"/>
          <w:left w:val="nil"/>
          <w:bottom w:val="nil"/>
          <w:right w:val="nil"/>
          <w:between w:val="nil"/>
        </w:pBdr>
        <w:shd w:val="clear" w:color="auto" w:fill="FFFFFF"/>
        <w:jc w:val="center"/>
        <w:rPr>
          <w:color w:val="000000"/>
          <w:lang w:val="en-US"/>
        </w:rPr>
      </w:pPr>
      <w:r>
        <w:rPr>
          <w:b/>
          <w:color w:val="000000"/>
        </w:rPr>
        <w:t>Литература</w:t>
      </w:r>
    </w:p>
    <w:p w:rsidR="00D94B2C" w:rsidRDefault="00D94B2C" w:rsidP="007143F4">
      <w:pPr>
        <w:pStyle w:val="a5"/>
        <w:numPr>
          <w:ilvl w:val="0"/>
          <w:numId w:val="3"/>
        </w:numPr>
        <w:pBdr>
          <w:top w:val="nil"/>
          <w:left w:val="nil"/>
          <w:bottom w:val="nil"/>
          <w:right w:val="nil"/>
          <w:between w:val="nil"/>
        </w:pBdr>
        <w:shd w:val="clear" w:color="auto" w:fill="FFFFFF"/>
        <w:ind w:left="0" w:firstLine="0"/>
        <w:jc w:val="both"/>
        <w:rPr>
          <w:lang w:val="en-US"/>
        </w:rPr>
      </w:pPr>
      <w:r w:rsidRPr="009E66D6">
        <w:rPr>
          <w:lang w:val="en-US"/>
        </w:rPr>
        <w:t xml:space="preserve">Brunel D., </w:t>
      </w:r>
      <w:proofErr w:type="spellStart"/>
      <w:r w:rsidRPr="009E66D6">
        <w:rPr>
          <w:lang w:val="en-US"/>
        </w:rPr>
        <w:t>Dumur</w:t>
      </w:r>
      <w:proofErr w:type="spellEnd"/>
      <w:r w:rsidRPr="009E66D6">
        <w:rPr>
          <w:lang w:val="en-US"/>
        </w:rPr>
        <w:t xml:space="preserve"> F. Recent advances in organic dyes and </w:t>
      </w:r>
      <w:proofErr w:type="spellStart"/>
      <w:r w:rsidRPr="009E66D6">
        <w:rPr>
          <w:lang w:val="en-US"/>
        </w:rPr>
        <w:t>fluorophores</w:t>
      </w:r>
      <w:proofErr w:type="spellEnd"/>
      <w:r w:rsidRPr="009E66D6">
        <w:rPr>
          <w:lang w:val="en-US"/>
        </w:rPr>
        <w:t xml:space="preserve"> comprising a 1</w:t>
      </w:r>
      <w:proofErr w:type="gramStart"/>
      <w:r w:rsidRPr="009E66D6">
        <w:rPr>
          <w:lang w:val="en-US"/>
        </w:rPr>
        <w:t>,2,3</w:t>
      </w:r>
      <w:proofErr w:type="gramEnd"/>
      <w:r w:rsidRPr="009E66D6">
        <w:rPr>
          <w:lang w:val="en-US"/>
        </w:rPr>
        <w:t xml:space="preserve">-triazole moiety // New J. Chem. 2022. </w:t>
      </w:r>
      <w:r>
        <w:rPr>
          <w:lang w:val="en-US"/>
        </w:rPr>
        <w:t>Vol</w:t>
      </w:r>
      <w:r w:rsidRPr="009E66D6">
        <w:rPr>
          <w:lang w:val="en-US"/>
        </w:rPr>
        <w:t xml:space="preserve">. 44. </w:t>
      </w:r>
      <w:r>
        <w:rPr>
          <w:lang w:val="en-US"/>
        </w:rPr>
        <w:t>P</w:t>
      </w:r>
      <w:r w:rsidRPr="009E66D6">
        <w:rPr>
          <w:lang w:val="en-US"/>
        </w:rPr>
        <w:t>. 3546–3561.</w:t>
      </w:r>
    </w:p>
    <w:p w:rsidR="00116478" w:rsidRDefault="00D94B2C" w:rsidP="007143F4">
      <w:pPr>
        <w:pStyle w:val="a5"/>
        <w:numPr>
          <w:ilvl w:val="0"/>
          <w:numId w:val="3"/>
        </w:numPr>
        <w:pBdr>
          <w:top w:val="nil"/>
          <w:left w:val="nil"/>
          <w:bottom w:val="nil"/>
          <w:right w:val="nil"/>
          <w:between w:val="nil"/>
        </w:pBdr>
        <w:shd w:val="clear" w:color="auto" w:fill="FFFFFF"/>
        <w:ind w:left="0" w:firstLine="0"/>
        <w:jc w:val="both"/>
        <w:rPr>
          <w:lang w:val="en-US"/>
        </w:rPr>
      </w:pPr>
      <w:r w:rsidRPr="00D94B2C">
        <w:rPr>
          <w:lang w:val="en-US"/>
        </w:rPr>
        <w:t xml:space="preserve">A. </w:t>
      </w:r>
      <w:proofErr w:type="spellStart"/>
      <w:r w:rsidRPr="00D94B2C">
        <w:rPr>
          <w:lang w:val="en-US"/>
        </w:rPr>
        <w:t>Lavrinchenko</w:t>
      </w:r>
      <w:proofErr w:type="spellEnd"/>
      <w:r w:rsidRPr="00D94B2C">
        <w:rPr>
          <w:lang w:val="en-US"/>
        </w:rPr>
        <w:t xml:space="preserve">, T. D. </w:t>
      </w:r>
      <w:proofErr w:type="spellStart"/>
      <w:r w:rsidRPr="00D94B2C">
        <w:rPr>
          <w:lang w:val="en-US"/>
        </w:rPr>
        <w:t>Moseev</w:t>
      </w:r>
      <w:proofErr w:type="spellEnd"/>
      <w:r w:rsidRPr="00D94B2C">
        <w:rPr>
          <w:lang w:val="en-US"/>
        </w:rPr>
        <w:t xml:space="preserve">, M. V. </w:t>
      </w:r>
      <w:proofErr w:type="spellStart"/>
      <w:r w:rsidRPr="00D94B2C">
        <w:rPr>
          <w:lang w:val="en-US"/>
        </w:rPr>
        <w:t>Varaksin</w:t>
      </w:r>
      <w:proofErr w:type="spellEnd"/>
      <w:r w:rsidRPr="00D94B2C">
        <w:rPr>
          <w:lang w:val="en-US"/>
        </w:rPr>
        <w:t xml:space="preserve">, Yu. A. </w:t>
      </w:r>
      <w:proofErr w:type="spellStart"/>
      <w:r w:rsidRPr="00D94B2C">
        <w:rPr>
          <w:lang w:val="en-US"/>
        </w:rPr>
        <w:t>Seleznev</w:t>
      </w:r>
      <w:proofErr w:type="spellEnd"/>
      <w:r w:rsidRPr="00D94B2C">
        <w:rPr>
          <w:lang w:val="en-US"/>
        </w:rPr>
        <w:t xml:space="preserve">, L. K. </w:t>
      </w:r>
      <w:proofErr w:type="spellStart"/>
      <w:r w:rsidRPr="00D94B2C">
        <w:rPr>
          <w:lang w:val="en-US"/>
        </w:rPr>
        <w:t>Sadieva</w:t>
      </w:r>
      <w:proofErr w:type="spellEnd"/>
      <w:r w:rsidRPr="00D94B2C">
        <w:rPr>
          <w:lang w:val="en-US"/>
        </w:rPr>
        <w:t xml:space="preserve">, G. V. </w:t>
      </w:r>
      <w:proofErr w:type="spellStart"/>
      <w:r w:rsidRPr="00D94B2C">
        <w:rPr>
          <w:lang w:val="en-US"/>
        </w:rPr>
        <w:t>Zyryanov</w:t>
      </w:r>
      <w:proofErr w:type="spellEnd"/>
      <w:r w:rsidRPr="00D94B2C">
        <w:rPr>
          <w:lang w:val="en-US"/>
        </w:rPr>
        <w:t xml:space="preserve">, A. N. </w:t>
      </w:r>
      <w:proofErr w:type="spellStart"/>
      <w:r w:rsidRPr="00D94B2C">
        <w:rPr>
          <w:lang w:val="en-US"/>
        </w:rPr>
        <w:t>Tsmokaluk</w:t>
      </w:r>
      <w:proofErr w:type="spellEnd"/>
      <w:r w:rsidRPr="00D94B2C">
        <w:rPr>
          <w:lang w:val="en-US"/>
        </w:rPr>
        <w:t xml:space="preserve">, V. N. </w:t>
      </w:r>
      <w:proofErr w:type="spellStart"/>
      <w:r w:rsidRPr="00D94B2C">
        <w:rPr>
          <w:lang w:val="en-US"/>
        </w:rPr>
        <w:t>Charushin</w:t>
      </w:r>
      <w:proofErr w:type="spellEnd"/>
      <w:r w:rsidRPr="00D94B2C">
        <w:rPr>
          <w:lang w:val="en-US"/>
        </w:rPr>
        <w:t xml:space="preserve">, O. N. </w:t>
      </w:r>
      <w:proofErr w:type="spellStart"/>
      <w:r w:rsidRPr="00D94B2C">
        <w:rPr>
          <w:lang w:val="en-US"/>
        </w:rPr>
        <w:t>Chupakhin</w:t>
      </w:r>
      <w:proofErr w:type="spellEnd"/>
      <w:r w:rsidRPr="00D94B2C">
        <w:rPr>
          <w:lang w:val="en-US"/>
        </w:rPr>
        <w:t xml:space="preserve">. </w:t>
      </w:r>
      <w:proofErr w:type="spellStart"/>
      <w:r w:rsidRPr="00D94B2C">
        <w:rPr>
          <w:lang w:val="en-US"/>
        </w:rPr>
        <w:t>Doklady</w:t>
      </w:r>
      <w:proofErr w:type="spellEnd"/>
      <w:r w:rsidRPr="00D94B2C">
        <w:rPr>
          <w:lang w:val="en-US"/>
        </w:rPr>
        <w:t xml:space="preserve"> Chemistry, 2023, Vol. 512, Part 1, </w:t>
      </w:r>
      <w:r>
        <w:rPr>
          <w:lang w:val="en-US"/>
        </w:rPr>
        <w:t>P</w:t>
      </w:r>
      <w:r w:rsidRPr="00D94B2C">
        <w:rPr>
          <w:lang w:val="en-US"/>
        </w:rPr>
        <w:t>. 232–241</w:t>
      </w:r>
    </w:p>
    <w:p w:rsidR="005C1676" w:rsidRPr="00D94B2C" w:rsidRDefault="005C1676" w:rsidP="007143F4">
      <w:pPr>
        <w:pStyle w:val="a5"/>
        <w:numPr>
          <w:ilvl w:val="0"/>
          <w:numId w:val="3"/>
        </w:numPr>
        <w:pBdr>
          <w:top w:val="nil"/>
          <w:left w:val="nil"/>
          <w:bottom w:val="nil"/>
          <w:right w:val="nil"/>
          <w:between w:val="nil"/>
        </w:pBdr>
        <w:shd w:val="clear" w:color="auto" w:fill="FFFFFF"/>
        <w:ind w:left="0" w:firstLine="0"/>
        <w:jc w:val="both"/>
        <w:rPr>
          <w:lang w:val="en-US"/>
        </w:rPr>
      </w:pPr>
      <w:proofErr w:type="spellStart"/>
      <w:r w:rsidRPr="009E66D6">
        <w:rPr>
          <w:lang w:val="en-US"/>
        </w:rPr>
        <w:t>Govdi</w:t>
      </w:r>
      <w:proofErr w:type="spellEnd"/>
      <w:r w:rsidRPr="009E66D6">
        <w:rPr>
          <w:lang w:val="en-US"/>
        </w:rPr>
        <w:t xml:space="preserve"> A. I. </w:t>
      </w:r>
      <w:r>
        <w:t>и</w:t>
      </w:r>
      <w:r w:rsidRPr="009E66D6">
        <w:rPr>
          <w:lang w:val="en-US"/>
        </w:rPr>
        <w:t xml:space="preserve"> </w:t>
      </w:r>
      <w:proofErr w:type="spellStart"/>
      <w:r>
        <w:t>др</w:t>
      </w:r>
      <w:proofErr w:type="spellEnd"/>
      <w:r w:rsidRPr="009E66D6">
        <w:rPr>
          <w:lang w:val="en-US"/>
        </w:rPr>
        <w:t>. 4</w:t>
      </w:r>
      <w:proofErr w:type="gramStart"/>
      <w:r w:rsidRPr="009E66D6">
        <w:rPr>
          <w:lang w:val="en-US"/>
        </w:rPr>
        <w:t>,5</w:t>
      </w:r>
      <w:proofErr w:type="gramEnd"/>
      <w:r w:rsidRPr="009E66D6">
        <w:rPr>
          <w:lang w:val="en-US"/>
        </w:rPr>
        <w:t>-Bis(</w:t>
      </w:r>
      <w:proofErr w:type="spellStart"/>
      <w:r w:rsidRPr="009E66D6">
        <w:rPr>
          <w:lang w:val="en-US"/>
        </w:rPr>
        <w:t>arylethynyl</w:t>
      </w:r>
      <w:proofErr w:type="spellEnd"/>
      <w:r w:rsidRPr="009E66D6">
        <w:rPr>
          <w:lang w:val="en-US"/>
        </w:rPr>
        <w:t xml:space="preserve">)-1,2,3-triazoles—A New Class of Fluorescent Labels: Synthesis and Applications // Molecules. 2022. </w:t>
      </w:r>
      <w:r>
        <w:rPr>
          <w:lang w:val="en-US"/>
        </w:rPr>
        <w:t>Vol</w:t>
      </w:r>
      <w:r w:rsidRPr="009E66D6">
        <w:rPr>
          <w:lang w:val="en-US"/>
        </w:rPr>
        <w:t xml:space="preserve">. 27. </w:t>
      </w:r>
      <w:r>
        <w:rPr>
          <w:lang w:val="en-US"/>
        </w:rPr>
        <w:t>P.</w:t>
      </w:r>
      <w:r w:rsidRPr="009E66D6">
        <w:rPr>
          <w:lang w:val="en-US"/>
        </w:rPr>
        <w:t xml:space="preserve"> 10.</w:t>
      </w:r>
    </w:p>
    <w:sectPr w:rsidR="005C1676" w:rsidRPr="00D94B2C" w:rsidSect="005E3F0D">
      <w:pgSz w:w="11906" w:h="16838"/>
      <w:pgMar w:top="1134" w:right="1361" w:bottom="1134" w:left="136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1DDC"/>
    <w:multiLevelType w:val="hybridMultilevel"/>
    <w:tmpl w:val="B4803E52"/>
    <w:lvl w:ilvl="0" w:tplc="FC88A7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BA42A0"/>
    <w:multiLevelType w:val="hybridMultilevel"/>
    <w:tmpl w:val="1E4211C0"/>
    <w:lvl w:ilvl="0" w:tplc="6E7615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0241"/>
    <w:rsid w:val="00063966"/>
    <w:rsid w:val="00086081"/>
    <w:rsid w:val="000F073D"/>
    <w:rsid w:val="00101A1C"/>
    <w:rsid w:val="00103657"/>
    <w:rsid w:val="00106375"/>
    <w:rsid w:val="00110A20"/>
    <w:rsid w:val="00116478"/>
    <w:rsid w:val="00130241"/>
    <w:rsid w:val="001E61C2"/>
    <w:rsid w:val="001F0493"/>
    <w:rsid w:val="002264EE"/>
    <w:rsid w:val="0023307C"/>
    <w:rsid w:val="002D6248"/>
    <w:rsid w:val="0031361E"/>
    <w:rsid w:val="00391C38"/>
    <w:rsid w:val="003B76D6"/>
    <w:rsid w:val="004A26A3"/>
    <w:rsid w:val="004A471D"/>
    <w:rsid w:val="004D7B10"/>
    <w:rsid w:val="004F0EDF"/>
    <w:rsid w:val="00522BF1"/>
    <w:rsid w:val="00590166"/>
    <w:rsid w:val="005C1676"/>
    <w:rsid w:val="005D022B"/>
    <w:rsid w:val="005E3F0D"/>
    <w:rsid w:val="005E5BE9"/>
    <w:rsid w:val="00610C5A"/>
    <w:rsid w:val="0067411D"/>
    <w:rsid w:val="0069427D"/>
    <w:rsid w:val="006F7A19"/>
    <w:rsid w:val="007143F4"/>
    <w:rsid w:val="007213E1"/>
    <w:rsid w:val="00775389"/>
    <w:rsid w:val="00797838"/>
    <w:rsid w:val="007C36D8"/>
    <w:rsid w:val="007F2744"/>
    <w:rsid w:val="008931BE"/>
    <w:rsid w:val="008C67E3"/>
    <w:rsid w:val="008E48AA"/>
    <w:rsid w:val="00921D45"/>
    <w:rsid w:val="009A66DB"/>
    <w:rsid w:val="009B2F80"/>
    <w:rsid w:val="009B3300"/>
    <w:rsid w:val="009C2885"/>
    <w:rsid w:val="009E66D6"/>
    <w:rsid w:val="009E7AE7"/>
    <w:rsid w:val="009F3380"/>
    <w:rsid w:val="00A02163"/>
    <w:rsid w:val="00A314FE"/>
    <w:rsid w:val="00A85B7A"/>
    <w:rsid w:val="00AA1B38"/>
    <w:rsid w:val="00BA0FBC"/>
    <w:rsid w:val="00BF36F8"/>
    <w:rsid w:val="00BF4622"/>
    <w:rsid w:val="00C6011F"/>
    <w:rsid w:val="00C75467"/>
    <w:rsid w:val="00CD00B1"/>
    <w:rsid w:val="00CE14BC"/>
    <w:rsid w:val="00D17895"/>
    <w:rsid w:val="00D22306"/>
    <w:rsid w:val="00D330A3"/>
    <w:rsid w:val="00D42542"/>
    <w:rsid w:val="00D8121C"/>
    <w:rsid w:val="00D94B2C"/>
    <w:rsid w:val="00DA138A"/>
    <w:rsid w:val="00E22189"/>
    <w:rsid w:val="00E74069"/>
    <w:rsid w:val="00EB1F49"/>
    <w:rsid w:val="00EC2E77"/>
    <w:rsid w:val="00F73436"/>
    <w:rsid w:val="00F865B3"/>
    <w:rsid w:val="00FB1509"/>
    <w:rsid w:val="00FF1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rsid w:val="005E3F0D"/>
    <w:pPr>
      <w:keepNext/>
      <w:keepLines/>
      <w:spacing w:before="480" w:after="120"/>
      <w:outlineLvl w:val="0"/>
    </w:pPr>
    <w:rPr>
      <w:b/>
      <w:sz w:val="48"/>
      <w:szCs w:val="48"/>
    </w:rPr>
  </w:style>
  <w:style w:type="paragraph" w:styleId="2">
    <w:name w:val="heading 2"/>
    <w:basedOn w:val="a"/>
    <w:next w:val="a"/>
    <w:uiPriority w:val="9"/>
    <w:semiHidden/>
    <w:unhideWhenUsed/>
    <w:qFormat/>
    <w:rsid w:val="005E3F0D"/>
    <w:pPr>
      <w:keepNext/>
      <w:keepLines/>
      <w:spacing w:before="360" w:after="80"/>
      <w:outlineLvl w:val="1"/>
    </w:pPr>
    <w:rPr>
      <w:b/>
      <w:sz w:val="36"/>
      <w:szCs w:val="36"/>
    </w:rPr>
  </w:style>
  <w:style w:type="paragraph" w:styleId="3">
    <w:name w:val="heading 3"/>
    <w:basedOn w:val="a"/>
    <w:next w:val="a"/>
    <w:uiPriority w:val="9"/>
    <w:semiHidden/>
    <w:unhideWhenUsed/>
    <w:qFormat/>
    <w:rsid w:val="005E3F0D"/>
    <w:pPr>
      <w:keepNext/>
      <w:keepLines/>
      <w:spacing w:before="280" w:after="80"/>
      <w:outlineLvl w:val="2"/>
    </w:pPr>
    <w:rPr>
      <w:b/>
      <w:sz w:val="28"/>
      <w:szCs w:val="28"/>
    </w:rPr>
  </w:style>
  <w:style w:type="paragraph" w:styleId="4">
    <w:name w:val="heading 4"/>
    <w:basedOn w:val="a"/>
    <w:next w:val="a"/>
    <w:uiPriority w:val="9"/>
    <w:semiHidden/>
    <w:unhideWhenUsed/>
    <w:qFormat/>
    <w:rsid w:val="005E3F0D"/>
    <w:pPr>
      <w:keepNext/>
      <w:keepLines/>
      <w:spacing w:before="240" w:after="40"/>
      <w:outlineLvl w:val="3"/>
    </w:pPr>
    <w:rPr>
      <w:b/>
    </w:rPr>
  </w:style>
  <w:style w:type="paragraph" w:styleId="5">
    <w:name w:val="heading 5"/>
    <w:basedOn w:val="a"/>
    <w:next w:val="a"/>
    <w:uiPriority w:val="9"/>
    <w:semiHidden/>
    <w:unhideWhenUsed/>
    <w:qFormat/>
    <w:rsid w:val="005E3F0D"/>
    <w:pPr>
      <w:keepNext/>
      <w:keepLines/>
      <w:spacing w:before="220" w:after="40"/>
      <w:outlineLvl w:val="4"/>
    </w:pPr>
    <w:rPr>
      <w:b/>
      <w:sz w:val="22"/>
      <w:szCs w:val="22"/>
    </w:rPr>
  </w:style>
  <w:style w:type="paragraph" w:styleId="6">
    <w:name w:val="heading 6"/>
    <w:basedOn w:val="a"/>
    <w:next w:val="a"/>
    <w:uiPriority w:val="9"/>
    <w:semiHidden/>
    <w:unhideWhenUsed/>
    <w:qFormat/>
    <w:rsid w:val="005E3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E3F0D"/>
    <w:tblPr>
      <w:tblCellMar>
        <w:top w:w="0" w:type="dxa"/>
        <w:left w:w="0" w:type="dxa"/>
        <w:bottom w:w="0" w:type="dxa"/>
        <w:right w:w="0" w:type="dxa"/>
      </w:tblCellMar>
    </w:tblPr>
  </w:style>
  <w:style w:type="paragraph" w:styleId="a3">
    <w:name w:val="Title"/>
    <w:basedOn w:val="a"/>
    <w:next w:val="a"/>
    <w:uiPriority w:val="10"/>
    <w:qFormat/>
    <w:rsid w:val="005E3F0D"/>
    <w:pPr>
      <w:keepNext/>
      <w:keepLines/>
      <w:spacing w:before="480" w:after="120"/>
    </w:pPr>
    <w:rPr>
      <w:b/>
      <w:sz w:val="72"/>
      <w:szCs w:val="72"/>
    </w:rPr>
  </w:style>
  <w:style w:type="paragraph" w:styleId="a4">
    <w:name w:val="Subtitle"/>
    <w:basedOn w:val="a"/>
    <w:next w:val="a"/>
    <w:uiPriority w:val="11"/>
    <w:qFormat/>
    <w:rsid w:val="005E3F0D"/>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 w:type="character" w:styleId="aa">
    <w:name w:val="annotation reference"/>
    <w:basedOn w:val="a0"/>
    <w:uiPriority w:val="99"/>
    <w:semiHidden/>
    <w:unhideWhenUsed/>
    <w:rsid w:val="005C1676"/>
    <w:rPr>
      <w:sz w:val="16"/>
      <w:szCs w:val="16"/>
    </w:rPr>
  </w:style>
  <w:style w:type="paragraph" w:styleId="ab">
    <w:name w:val="annotation text"/>
    <w:basedOn w:val="a"/>
    <w:link w:val="ac"/>
    <w:uiPriority w:val="99"/>
    <w:semiHidden/>
    <w:unhideWhenUsed/>
    <w:rsid w:val="005C1676"/>
    <w:rPr>
      <w:sz w:val="20"/>
      <w:szCs w:val="20"/>
    </w:rPr>
  </w:style>
  <w:style w:type="character" w:customStyle="1" w:styleId="ac">
    <w:name w:val="Текст примечания Знак"/>
    <w:basedOn w:val="a0"/>
    <w:link w:val="ab"/>
    <w:uiPriority w:val="99"/>
    <w:semiHidden/>
    <w:rsid w:val="005C1676"/>
    <w:rPr>
      <w:rFonts w:ascii="Times New Roman" w:eastAsia="Times New Roman" w:hAnsi="Times New Roman" w:cs="Times New Roman"/>
    </w:rPr>
  </w:style>
  <w:style w:type="paragraph" w:styleId="ad">
    <w:name w:val="Balloon Text"/>
    <w:basedOn w:val="a"/>
    <w:link w:val="ae"/>
    <w:uiPriority w:val="99"/>
    <w:semiHidden/>
    <w:unhideWhenUsed/>
    <w:rsid w:val="00D17895"/>
    <w:rPr>
      <w:rFonts w:ascii="Tahoma" w:hAnsi="Tahoma" w:cs="Tahoma"/>
      <w:sz w:val="16"/>
      <w:szCs w:val="16"/>
    </w:rPr>
  </w:style>
  <w:style w:type="character" w:customStyle="1" w:styleId="ae">
    <w:name w:val="Текст выноски Знак"/>
    <w:basedOn w:val="a0"/>
    <w:link w:val="ad"/>
    <w:uiPriority w:val="99"/>
    <w:semiHidden/>
    <w:rsid w:val="00D1789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66037">
      <w:bodyDiv w:val="1"/>
      <w:marLeft w:val="0"/>
      <w:marRight w:val="0"/>
      <w:marTop w:val="0"/>
      <w:marBottom w:val="0"/>
      <w:divBdr>
        <w:top w:val="none" w:sz="0" w:space="0" w:color="auto"/>
        <w:left w:val="none" w:sz="0" w:space="0" w:color="auto"/>
        <w:bottom w:val="none" w:sz="0" w:space="0" w:color="auto"/>
        <w:right w:val="none" w:sz="0" w:space="0" w:color="auto"/>
      </w:divBdr>
      <w:divsChild>
        <w:div w:id="824392181">
          <w:marLeft w:val="0"/>
          <w:marRight w:val="0"/>
          <w:marTop w:val="0"/>
          <w:marBottom w:val="0"/>
          <w:divBdr>
            <w:top w:val="none" w:sz="0" w:space="0" w:color="auto"/>
            <w:left w:val="none" w:sz="0" w:space="0" w:color="auto"/>
            <w:bottom w:val="none" w:sz="0" w:space="0" w:color="auto"/>
            <w:right w:val="none" w:sz="0" w:space="0" w:color="auto"/>
          </w:divBdr>
        </w:div>
      </w:divsChild>
    </w:div>
    <w:div w:id="72312796">
      <w:bodyDiv w:val="1"/>
      <w:marLeft w:val="0"/>
      <w:marRight w:val="0"/>
      <w:marTop w:val="0"/>
      <w:marBottom w:val="0"/>
      <w:divBdr>
        <w:top w:val="none" w:sz="0" w:space="0" w:color="auto"/>
        <w:left w:val="none" w:sz="0" w:space="0" w:color="auto"/>
        <w:bottom w:val="none" w:sz="0" w:space="0" w:color="auto"/>
        <w:right w:val="none" w:sz="0" w:space="0" w:color="auto"/>
      </w:divBdr>
      <w:divsChild>
        <w:div w:id="882062650">
          <w:marLeft w:val="0"/>
          <w:marRight w:val="0"/>
          <w:marTop w:val="0"/>
          <w:marBottom w:val="0"/>
          <w:divBdr>
            <w:top w:val="none" w:sz="0" w:space="0" w:color="auto"/>
            <w:left w:val="none" w:sz="0" w:space="0" w:color="auto"/>
            <w:bottom w:val="none" w:sz="0" w:space="0" w:color="auto"/>
            <w:right w:val="none" w:sz="0" w:space="0" w:color="auto"/>
          </w:divBdr>
        </w:div>
        <w:div w:id="268515665">
          <w:marLeft w:val="0"/>
          <w:marRight w:val="0"/>
          <w:marTop w:val="0"/>
          <w:marBottom w:val="0"/>
          <w:divBdr>
            <w:top w:val="none" w:sz="0" w:space="0" w:color="auto"/>
            <w:left w:val="none" w:sz="0" w:space="0" w:color="auto"/>
            <w:bottom w:val="none" w:sz="0" w:space="0" w:color="auto"/>
            <w:right w:val="none" w:sz="0" w:space="0" w:color="auto"/>
          </w:divBdr>
        </w:div>
        <w:div w:id="1797719260">
          <w:marLeft w:val="0"/>
          <w:marRight w:val="0"/>
          <w:marTop w:val="0"/>
          <w:marBottom w:val="0"/>
          <w:divBdr>
            <w:top w:val="none" w:sz="0" w:space="0" w:color="auto"/>
            <w:left w:val="none" w:sz="0" w:space="0" w:color="auto"/>
            <w:bottom w:val="none" w:sz="0" w:space="0" w:color="auto"/>
            <w:right w:val="none" w:sz="0" w:space="0" w:color="auto"/>
          </w:divBdr>
        </w:div>
      </w:divsChild>
    </w:div>
    <w:div w:id="259729203">
      <w:bodyDiv w:val="1"/>
      <w:marLeft w:val="0"/>
      <w:marRight w:val="0"/>
      <w:marTop w:val="0"/>
      <w:marBottom w:val="0"/>
      <w:divBdr>
        <w:top w:val="none" w:sz="0" w:space="0" w:color="auto"/>
        <w:left w:val="none" w:sz="0" w:space="0" w:color="auto"/>
        <w:bottom w:val="none" w:sz="0" w:space="0" w:color="auto"/>
        <w:right w:val="none" w:sz="0" w:space="0" w:color="auto"/>
      </w:divBdr>
      <w:divsChild>
        <w:div w:id="1439763107">
          <w:marLeft w:val="0"/>
          <w:marRight w:val="0"/>
          <w:marTop w:val="0"/>
          <w:marBottom w:val="0"/>
          <w:divBdr>
            <w:top w:val="none" w:sz="0" w:space="0" w:color="auto"/>
            <w:left w:val="none" w:sz="0" w:space="0" w:color="auto"/>
            <w:bottom w:val="none" w:sz="0" w:space="0" w:color="auto"/>
            <w:right w:val="none" w:sz="0" w:space="0" w:color="auto"/>
          </w:divBdr>
        </w:div>
        <w:div w:id="680621079">
          <w:marLeft w:val="0"/>
          <w:marRight w:val="0"/>
          <w:marTop w:val="0"/>
          <w:marBottom w:val="0"/>
          <w:divBdr>
            <w:top w:val="none" w:sz="0" w:space="0" w:color="auto"/>
            <w:left w:val="none" w:sz="0" w:space="0" w:color="auto"/>
            <w:bottom w:val="none" w:sz="0" w:space="0" w:color="auto"/>
            <w:right w:val="none" w:sz="0" w:space="0" w:color="auto"/>
          </w:divBdr>
        </w:div>
        <w:div w:id="1095711936">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sChild>
    </w:div>
    <w:div w:id="364867367">
      <w:bodyDiv w:val="1"/>
      <w:marLeft w:val="0"/>
      <w:marRight w:val="0"/>
      <w:marTop w:val="0"/>
      <w:marBottom w:val="0"/>
      <w:divBdr>
        <w:top w:val="none" w:sz="0" w:space="0" w:color="auto"/>
        <w:left w:val="none" w:sz="0" w:space="0" w:color="auto"/>
        <w:bottom w:val="none" w:sz="0" w:space="0" w:color="auto"/>
        <w:right w:val="none" w:sz="0" w:space="0" w:color="auto"/>
      </w:divBdr>
      <w:divsChild>
        <w:div w:id="234894877">
          <w:marLeft w:val="0"/>
          <w:marRight w:val="0"/>
          <w:marTop w:val="0"/>
          <w:marBottom w:val="0"/>
          <w:divBdr>
            <w:top w:val="none" w:sz="0" w:space="0" w:color="auto"/>
            <w:left w:val="none" w:sz="0" w:space="0" w:color="auto"/>
            <w:bottom w:val="none" w:sz="0" w:space="0" w:color="auto"/>
            <w:right w:val="none" w:sz="0" w:space="0" w:color="auto"/>
          </w:divBdr>
        </w:div>
        <w:div w:id="219948258">
          <w:marLeft w:val="0"/>
          <w:marRight w:val="0"/>
          <w:marTop w:val="0"/>
          <w:marBottom w:val="0"/>
          <w:divBdr>
            <w:top w:val="none" w:sz="0" w:space="0" w:color="auto"/>
            <w:left w:val="none" w:sz="0" w:space="0" w:color="auto"/>
            <w:bottom w:val="none" w:sz="0" w:space="0" w:color="auto"/>
            <w:right w:val="none" w:sz="0" w:space="0" w:color="auto"/>
          </w:divBdr>
        </w:div>
      </w:divsChild>
    </w:div>
    <w:div w:id="369230148">
      <w:bodyDiv w:val="1"/>
      <w:marLeft w:val="0"/>
      <w:marRight w:val="0"/>
      <w:marTop w:val="0"/>
      <w:marBottom w:val="0"/>
      <w:divBdr>
        <w:top w:val="none" w:sz="0" w:space="0" w:color="auto"/>
        <w:left w:val="none" w:sz="0" w:space="0" w:color="auto"/>
        <w:bottom w:val="none" w:sz="0" w:space="0" w:color="auto"/>
        <w:right w:val="none" w:sz="0" w:space="0" w:color="auto"/>
      </w:divBdr>
      <w:divsChild>
        <w:div w:id="1174615721">
          <w:marLeft w:val="0"/>
          <w:marRight w:val="0"/>
          <w:marTop w:val="0"/>
          <w:marBottom w:val="0"/>
          <w:divBdr>
            <w:top w:val="none" w:sz="0" w:space="0" w:color="auto"/>
            <w:left w:val="none" w:sz="0" w:space="0" w:color="auto"/>
            <w:bottom w:val="none" w:sz="0" w:space="0" w:color="auto"/>
            <w:right w:val="none" w:sz="0" w:space="0" w:color="auto"/>
          </w:divBdr>
        </w:div>
      </w:divsChild>
    </w:div>
    <w:div w:id="457991332">
      <w:bodyDiv w:val="1"/>
      <w:marLeft w:val="0"/>
      <w:marRight w:val="0"/>
      <w:marTop w:val="0"/>
      <w:marBottom w:val="0"/>
      <w:divBdr>
        <w:top w:val="none" w:sz="0" w:space="0" w:color="auto"/>
        <w:left w:val="none" w:sz="0" w:space="0" w:color="auto"/>
        <w:bottom w:val="none" w:sz="0" w:space="0" w:color="auto"/>
        <w:right w:val="none" w:sz="0" w:space="0" w:color="auto"/>
      </w:divBdr>
      <w:divsChild>
        <w:div w:id="1305936617">
          <w:marLeft w:val="0"/>
          <w:marRight w:val="0"/>
          <w:marTop w:val="0"/>
          <w:marBottom w:val="0"/>
          <w:divBdr>
            <w:top w:val="none" w:sz="0" w:space="0" w:color="auto"/>
            <w:left w:val="none" w:sz="0" w:space="0" w:color="auto"/>
            <w:bottom w:val="none" w:sz="0" w:space="0" w:color="auto"/>
            <w:right w:val="none" w:sz="0" w:space="0" w:color="auto"/>
          </w:divBdr>
        </w:div>
      </w:divsChild>
    </w:div>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504708696">
      <w:bodyDiv w:val="1"/>
      <w:marLeft w:val="0"/>
      <w:marRight w:val="0"/>
      <w:marTop w:val="0"/>
      <w:marBottom w:val="0"/>
      <w:divBdr>
        <w:top w:val="none" w:sz="0" w:space="0" w:color="auto"/>
        <w:left w:val="none" w:sz="0" w:space="0" w:color="auto"/>
        <w:bottom w:val="none" w:sz="0" w:space="0" w:color="auto"/>
        <w:right w:val="none" w:sz="0" w:space="0" w:color="auto"/>
      </w:divBdr>
      <w:divsChild>
        <w:div w:id="1938515372">
          <w:marLeft w:val="0"/>
          <w:marRight w:val="0"/>
          <w:marTop w:val="0"/>
          <w:marBottom w:val="0"/>
          <w:divBdr>
            <w:top w:val="none" w:sz="0" w:space="0" w:color="auto"/>
            <w:left w:val="none" w:sz="0" w:space="0" w:color="auto"/>
            <w:bottom w:val="none" w:sz="0" w:space="0" w:color="auto"/>
            <w:right w:val="none" w:sz="0" w:space="0" w:color="auto"/>
          </w:divBdr>
        </w:div>
        <w:div w:id="356737423">
          <w:marLeft w:val="0"/>
          <w:marRight w:val="0"/>
          <w:marTop w:val="0"/>
          <w:marBottom w:val="0"/>
          <w:divBdr>
            <w:top w:val="none" w:sz="0" w:space="0" w:color="auto"/>
            <w:left w:val="none" w:sz="0" w:space="0" w:color="auto"/>
            <w:bottom w:val="none" w:sz="0" w:space="0" w:color="auto"/>
            <w:right w:val="none" w:sz="0" w:space="0" w:color="auto"/>
          </w:divBdr>
        </w:div>
        <w:div w:id="1268197507">
          <w:marLeft w:val="0"/>
          <w:marRight w:val="0"/>
          <w:marTop w:val="0"/>
          <w:marBottom w:val="0"/>
          <w:divBdr>
            <w:top w:val="none" w:sz="0" w:space="0" w:color="auto"/>
            <w:left w:val="none" w:sz="0" w:space="0" w:color="auto"/>
            <w:bottom w:val="none" w:sz="0" w:space="0" w:color="auto"/>
            <w:right w:val="none" w:sz="0" w:space="0" w:color="auto"/>
          </w:divBdr>
        </w:div>
        <w:div w:id="1094782567">
          <w:marLeft w:val="0"/>
          <w:marRight w:val="0"/>
          <w:marTop w:val="0"/>
          <w:marBottom w:val="0"/>
          <w:divBdr>
            <w:top w:val="none" w:sz="0" w:space="0" w:color="auto"/>
            <w:left w:val="none" w:sz="0" w:space="0" w:color="auto"/>
            <w:bottom w:val="none" w:sz="0" w:space="0" w:color="auto"/>
            <w:right w:val="none" w:sz="0" w:space="0" w:color="auto"/>
          </w:divBdr>
        </w:div>
      </w:divsChild>
    </w:div>
    <w:div w:id="636423369">
      <w:bodyDiv w:val="1"/>
      <w:marLeft w:val="0"/>
      <w:marRight w:val="0"/>
      <w:marTop w:val="0"/>
      <w:marBottom w:val="0"/>
      <w:divBdr>
        <w:top w:val="none" w:sz="0" w:space="0" w:color="auto"/>
        <w:left w:val="none" w:sz="0" w:space="0" w:color="auto"/>
        <w:bottom w:val="none" w:sz="0" w:space="0" w:color="auto"/>
        <w:right w:val="none" w:sz="0" w:space="0" w:color="auto"/>
      </w:divBdr>
      <w:divsChild>
        <w:div w:id="1039628861">
          <w:marLeft w:val="0"/>
          <w:marRight w:val="0"/>
          <w:marTop w:val="0"/>
          <w:marBottom w:val="0"/>
          <w:divBdr>
            <w:top w:val="none" w:sz="0" w:space="0" w:color="auto"/>
            <w:left w:val="none" w:sz="0" w:space="0" w:color="auto"/>
            <w:bottom w:val="none" w:sz="0" w:space="0" w:color="auto"/>
            <w:right w:val="none" w:sz="0" w:space="0" w:color="auto"/>
          </w:divBdr>
        </w:div>
      </w:divsChild>
    </w:div>
    <w:div w:id="790787246">
      <w:bodyDiv w:val="1"/>
      <w:marLeft w:val="0"/>
      <w:marRight w:val="0"/>
      <w:marTop w:val="0"/>
      <w:marBottom w:val="0"/>
      <w:divBdr>
        <w:top w:val="none" w:sz="0" w:space="0" w:color="auto"/>
        <w:left w:val="none" w:sz="0" w:space="0" w:color="auto"/>
        <w:bottom w:val="none" w:sz="0" w:space="0" w:color="auto"/>
        <w:right w:val="none" w:sz="0" w:space="0" w:color="auto"/>
      </w:divBdr>
      <w:divsChild>
        <w:div w:id="363479563">
          <w:marLeft w:val="0"/>
          <w:marRight w:val="0"/>
          <w:marTop w:val="0"/>
          <w:marBottom w:val="0"/>
          <w:divBdr>
            <w:top w:val="none" w:sz="0" w:space="0" w:color="auto"/>
            <w:left w:val="none" w:sz="0" w:space="0" w:color="auto"/>
            <w:bottom w:val="none" w:sz="0" w:space="0" w:color="auto"/>
            <w:right w:val="none" w:sz="0" w:space="0" w:color="auto"/>
          </w:divBdr>
        </w:div>
      </w:divsChild>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851605358">
      <w:bodyDiv w:val="1"/>
      <w:marLeft w:val="0"/>
      <w:marRight w:val="0"/>
      <w:marTop w:val="0"/>
      <w:marBottom w:val="0"/>
      <w:divBdr>
        <w:top w:val="none" w:sz="0" w:space="0" w:color="auto"/>
        <w:left w:val="none" w:sz="0" w:space="0" w:color="auto"/>
        <w:bottom w:val="none" w:sz="0" w:space="0" w:color="auto"/>
        <w:right w:val="none" w:sz="0" w:space="0" w:color="auto"/>
      </w:divBdr>
      <w:divsChild>
        <w:div w:id="1414424795">
          <w:marLeft w:val="0"/>
          <w:marRight w:val="0"/>
          <w:marTop w:val="0"/>
          <w:marBottom w:val="0"/>
          <w:divBdr>
            <w:top w:val="none" w:sz="0" w:space="0" w:color="auto"/>
            <w:left w:val="none" w:sz="0" w:space="0" w:color="auto"/>
            <w:bottom w:val="none" w:sz="0" w:space="0" w:color="auto"/>
            <w:right w:val="none" w:sz="0" w:space="0" w:color="auto"/>
          </w:divBdr>
        </w:div>
      </w:divsChild>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170867881">
      <w:bodyDiv w:val="1"/>
      <w:marLeft w:val="0"/>
      <w:marRight w:val="0"/>
      <w:marTop w:val="0"/>
      <w:marBottom w:val="0"/>
      <w:divBdr>
        <w:top w:val="none" w:sz="0" w:space="0" w:color="auto"/>
        <w:left w:val="none" w:sz="0" w:space="0" w:color="auto"/>
        <w:bottom w:val="none" w:sz="0" w:space="0" w:color="auto"/>
        <w:right w:val="none" w:sz="0" w:space="0" w:color="auto"/>
      </w:divBdr>
      <w:divsChild>
        <w:div w:id="2138134033">
          <w:marLeft w:val="0"/>
          <w:marRight w:val="0"/>
          <w:marTop w:val="0"/>
          <w:marBottom w:val="0"/>
          <w:divBdr>
            <w:top w:val="none" w:sz="0" w:space="0" w:color="auto"/>
            <w:left w:val="none" w:sz="0" w:space="0" w:color="auto"/>
            <w:bottom w:val="none" w:sz="0" w:space="0" w:color="auto"/>
            <w:right w:val="none" w:sz="0" w:space="0" w:color="auto"/>
          </w:divBdr>
        </w:div>
        <w:div w:id="2080786849">
          <w:marLeft w:val="0"/>
          <w:marRight w:val="0"/>
          <w:marTop w:val="0"/>
          <w:marBottom w:val="0"/>
          <w:divBdr>
            <w:top w:val="none" w:sz="0" w:space="0" w:color="auto"/>
            <w:left w:val="none" w:sz="0" w:space="0" w:color="auto"/>
            <w:bottom w:val="none" w:sz="0" w:space="0" w:color="auto"/>
            <w:right w:val="none" w:sz="0" w:space="0" w:color="auto"/>
          </w:divBdr>
        </w:div>
        <w:div w:id="1074278736">
          <w:marLeft w:val="0"/>
          <w:marRight w:val="0"/>
          <w:marTop w:val="0"/>
          <w:marBottom w:val="0"/>
          <w:divBdr>
            <w:top w:val="none" w:sz="0" w:space="0" w:color="auto"/>
            <w:left w:val="none" w:sz="0" w:space="0" w:color="auto"/>
            <w:bottom w:val="none" w:sz="0" w:space="0" w:color="auto"/>
            <w:right w:val="none" w:sz="0" w:space="0" w:color="auto"/>
          </w:divBdr>
        </w:div>
        <w:div w:id="1633050302">
          <w:marLeft w:val="0"/>
          <w:marRight w:val="0"/>
          <w:marTop w:val="0"/>
          <w:marBottom w:val="0"/>
          <w:divBdr>
            <w:top w:val="none" w:sz="0" w:space="0" w:color="auto"/>
            <w:left w:val="none" w:sz="0" w:space="0" w:color="auto"/>
            <w:bottom w:val="none" w:sz="0" w:space="0" w:color="auto"/>
            <w:right w:val="none" w:sz="0" w:space="0" w:color="auto"/>
          </w:divBdr>
        </w:div>
      </w:divsChild>
    </w:div>
    <w:div w:id="1358576737">
      <w:bodyDiv w:val="1"/>
      <w:marLeft w:val="0"/>
      <w:marRight w:val="0"/>
      <w:marTop w:val="0"/>
      <w:marBottom w:val="0"/>
      <w:divBdr>
        <w:top w:val="none" w:sz="0" w:space="0" w:color="auto"/>
        <w:left w:val="none" w:sz="0" w:space="0" w:color="auto"/>
        <w:bottom w:val="none" w:sz="0" w:space="0" w:color="auto"/>
        <w:right w:val="none" w:sz="0" w:space="0" w:color="auto"/>
      </w:divBdr>
      <w:divsChild>
        <w:div w:id="1983459860">
          <w:marLeft w:val="0"/>
          <w:marRight w:val="0"/>
          <w:marTop w:val="0"/>
          <w:marBottom w:val="0"/>
          <w:divBdr>
            <w:top w:val="none" w:sz="0" w:space="0" w:color="auto"/>
            <w:left w:val="none" w:sz="0" w:space="0" w:color="auto"/>
            <w:bottom w:val="none" w:sz="0" w:space="0" w:color="auto"/>
            <w:right w:val="none" w:sz="0" w:space="0" w:color="auto"/>
          </w:divBdr>
        </w:div>
      </w:divsChild>
    </w:div>
    <w:div w:id="1362588185">
      <w:bodyDiv w:val="1"/>
      <w:marLeft w:val="0"/>
      <w:marRight w:val="0"/>
      <w:marTop w:val="0"/>
      <w:marBottom w:val="0"/>
      <w:divBdr>
        <w:top w:val="none" w:sz="0" w:space="0" w:color="auto"/>
        <w:left w:val="none" w:sz="0" w:space="0" w:color="auto"/>
        <w:bottom w:val="none" w:sz="0" w:space="0" w:color="auto"/>
        <w:right w:val="none" w:sz="0" w:space="0" w:color="auto"/>
      </w:divBdr>
      <w:divsChild>
        <w:div w:id="1888763917">
          <w:marLeft w:val="0"/>
          <w:marRight w:val="0"/>
          <w:marTop w:val="0"/>
          <w:marBottom w:val="0"/>
          <w:divBdr>
            <w:top w:val="none" w:sz="0" w:space="0" w:color="auto"/>
            <w:left w:val="none" w:sz="0" w:space="0" w:color="auto"/>
            <w:bottom w:val="none" w:sz="0" w:space="0" w:color="auto"/>
            <w:right w:val="none" w:sz="0" w:space="0" w:color="auto"/>
          </w:divBdr>
        </w:div>
        <w:div w:id="1566598418">
          <w:marLeft w:val="0"/>
          <w:marRight w:val="0"/>
          <w:marTop w:val="0"/>
          <w:marBottom w:val="0"/>
          <w:divBdr>
            <w:top w:val="none" w:sz="0" w:space="0" w:color="auto"/>
            <w:left w:val="none" w:sz="0" w:space="0" w:color="auto"/>
            <w:bottom w:val="none" w:sz="0" w:space="0" w:color="auto"/>
            <w:right w:val="none" w:sz="0" w:space="0" w:color="auto"/>
          </w:divBdr>
        </w:div>
        <w:div w:id="382603401">
          <w:marLeft w:val="0"/>
          <w:marRight w:val="0"/>
          <w:marTop w:val="0"/>
          <w:marBottom w:val="0"/>
          <w:divBdr>
            <w:top w:val="none" w:sz="0" w:space="0" w:color="auto"/>
            <w:left w:val="none" w:sz="0" w:space="0" w:color="auto"/>
            <w:bottom w:val="none" w:sz="0" w:space="0" w:color="auto"/>
            <w:right w:val="none" w:sz="0" w:space="0" w:color="auto"/>
          </w:divBdr>
        </w:div>
        <w:div w:id="1803380438">
          <w:marLeft w:val="0"/>
          <w:marRight w:val="0"/>
          <w:marTop w:val="0"/>
          <w:marBottom w:val="0"/>
          <w:divBdr>
            <w:top w:val="none" w:sz="0" w:space="0" w:color="auto"/>
            <w:left w:val="none" w:sz="0" w:space="0" w:color="auto"/>
            <w:bottom w:val="none" w:sz="0" w:space="0" w:color="auto"/>
            <w:right w:val="none" w:sz="0" w:space="0" w:color="auto"/>
          </w:divBdr>
        </w:div>
      </w:divsChild>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443260151">
      <w:bodyDiv w:val="1"/>
      <w:marLeft w:val="0"/>
      <w:marRight w:val="0"/>
      <w:marTop w:val="0"/>
      <w:marBottom w:val="0"/>
      <w:divBdr>
        <w:top w:val="none" w:sz="0" w:space="0" w:color="auto"/>
        <w:left w:val="none" w:sz="0" w:space="0" w:color="auto"/>
        <w:bottom w:val="none" w:sz="0" w:space="0" w:color="auto"/>
        <w:right w:val="none" w:sz="0" w:space="0" w:color="auto"/>
      </w:divBdr>
      <w:divsChild>
        <w:div w:id="86853446">
          <w:marLeft w:val="0"/>
          <w:marRight w:val="0"/>
          <w:marTop w:val="0"/>
          <w:marBottom w:val="0"/>
          <w:divBdr>
            <w:top w:val="none" w:sz="0" w:space="0" w:color="auto"/>
            <w:left w:val="none" w:sz="0" w:space="0" w:color="auto"/>
            <w:bottom w:val="none" w:sz="0" w:space="0" w:color="auto"/>
            <w:right w:val="none" w:sz="0" w:space="0" w:color="auto"/>
          </w:divBdr>
        </w:div>
      </w:divsChild>
    </w:div>
    <w:div w:id="1562595209">
      <w:bodyDiv w:val="1"/>
      <w:marLeft w:val="0"/>
      <w:marRight w:val="0"/>
      <w:marTop w:val="0"/>
      <w:marBottom w:val="0"/>
      <w:divBdr>
        <w:top w:val="none" w:sz="0" w:space="0" w:color="auto"/>
        <w:left w:val="none" w:sz="0" w:space="0" w:color="auto"/>
        <w:bottom w:val="none" w:sz="0" w:space="0" w:color="auto"/>
        <w:right w:val="none" w:sz="0" w:space="0" w:color="auto"/>
      </w:divBdr>
      <w:divsChild>
        <w:div w:id="93214702">
          <w:marLeft w:val="0"/>
          <w:marRight w:val="0"/>
          <w:marTop w:val="0"/>
          <w:marBottom w:val="0"/>
          <w:divBdr>
            <w:top w:val="none" w:sz="0" w:space="0" w:color="auto"/>
            <w:left w:val="none" w:sz="0" w:space="0" w:color="auto"/>
            <w:bottom w:val="none" w:sz="0" w:space="0" w:color="auto"/>
            <w:right w:val="none" w:sz="0" w:space="0" w:color="auto"/>
          </w:divBdr>
        </w:div>
      </w:divsChild>
    </w:div>
    <w:div w:id="1705981694">
      <w:bodyDiv w:val="1"/>
      <w:marLeft w:val="0"/>
      <w:marRight w:val="0"/>
      <w:marTop w:val="0"/>
      <w:marBottom w:val="0"/>
      <w:divBdr>
        <w:top w:val="none" w:sz="0" w:space="0" w:color="auto"/>
        <w:left w:val="none" w:sz="0" w:space="0" w:color="auto"/>
        <w:bottom w:val="none" w:sz="0" w:space="0" w:color="auto"/>
        <w:right w:val="none" w:sz="0" w:space="0" w:color="auto"/>
      </w:divBdr>
      <w:divsChild>
        <w:div w:id="1928616917">
          <w:marLeft w:val="0"/>
          <w:marRight w:val="0"/>
          <w:marTop w:val="0"/>
          <w:marBottom w:val="0"/>
          <w:divBdr>
            <w:top w:val="none" w:sz="0" w:space="0" w:color="auto"/>
            <w:left w:val="none" w:sz="0" w:space="0" w:color="auto"/>
            <w:bottom w:val="none" w:sz="0" w:space="0" w:color="auto"/>
            <w:right w:val="none" w:sz="0" w:space="0" w:color="auto"/>
          </w:divBdr>
        </w:div>
        <w:div w:id="578175692">
          <w:marLeft w:val="0"/>
          <w:marRight w:val="0"/>
          <w:marTop w:val="0"/>
          <w:marBottom w:val="0"/>
          <w:divBdr>
            <w:top w:val="none" w:sz="0" w:space="0" w:color="auto"/>
            <w:left w:val="none" w:sz="0" w:space="0" w:color="auto"/>
            <w:bottom w:val="none" w:sz="0" w:space="0" w:color="auto"/>
            <w:right w:val="none" w:sz="0" w:space="0" w:color="auto"/>
          </w:divBdr>
        </w:div>
        <w:div w:id="369494383">
          <w:marLeft w:val="0"/>
          <w:marRight w:val="0"/>
          <w:marTop w:val="0"/>
          <w:marBottom w:val="0"/>
          <w:divBdr>
            <w:top w:val="none" w:sz="0" w:space="0" w:color="auto"/>
            <w:left w:val="none" w:sz="0" w:space="0" w:color="auto"/>
            <w:bottom w:val="none" w:sz="0" w:space="0" w:color="auto"/>
            <w:right w:val="none" w:sz="0" w:space="0" w:color="auto"/>
          </w:divBdr>
        </w:div>
        <w:div w:id="1605072817">
          <w:marLeft w:val="0"/>
          <w:marRight w:val="0"/>
          <w:marTop w:val="0"/>
          <w:marBottom w:val="0"/>
          <w:divBdr>
            <w:top w:val="none" w:sz="0" w:space="0" w:color="auto"/>
            <w:left w:val="none" w:sz="0" w:space="0" w:color="auto"/>
            <w:bottom w:val="none" w:sz="0" w:space="0" w:color="auto"/>
            <w:right w:val="none" w:sz="0" w:space="0" w:color="auto"/>
          </w:divBdr>
        </w:div>
      </w:divsChild>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1874420460">
      <w:bodyDiv w:val="1"/>
      <w:marLeft w:val="0"/>
      <w:marRight w:val="0"/>
      <w:marTop w:val="0"/>
      <w:marBottom w:val="0"/>
      <w:divBdr>
        <w:top w:val="none" w:sz="0" w:space="0" w:color="auto"/>
        <w:left w:val="none" w:sz="0" w:space="0" w:color="auto"/>
        <w:bottom w:val="none" w:sz="0" w:space="0" w:color="auto"/>
        <w:right w:val="none" w:sz="0" w:space="0" w:color="auto"/>
      </w:divBdr>
      <w:divsChild>
        <w:div w:id="885797772">
          <w:marLeft w:val="0"/>
          <w:marRight w:val="0"/>
          <w:marTop w:val="0"/>
          <w:marBottom w:val="0"/>
          <w:divBdr>
            <w:top w:val="none" w:sz="0" w:space="0" w:color="auto"/>
            <w:left w:val="none" w:sz="0" w:space="0" w:color="auto"/>
            <w:bottom w:val="none" w:sz="0" w:space="0" w:color="auto"/>
            <w:right w:val="none" w:sz="0" w:space="0" w:color="auto"/>
          </w:divBdr>
        </w:div>
        <w:div w:id="540552915">
          <w:marLeft w:val="0"/>
          <w:marRight w:val="0"/>
          <w:marTop w:val="0"/>
          <w:marBottom w:val="0"/>
          <w:divBdr>
            <w:top w:val="none" w:sz="0" w:space="0" w:color="auto"/>
            <w:left w:val="none" w:sz="0" w:space="0" w:color="auto"/>
            <w:bottom w:val="none" w:sz="0" w:space="0" w:color="auto"/>
            <w:right w:val="none" w:sz="0" w:space="0" w:color="auto"/>
          </w:divBdr>
        </w:div>
      </w:divsChild>
    </w:div>
    <w:div w:id="1920823746">
      <w:bodyDiv w:val="1"/>
      <w:marLeft w:val="0"/>
      <w:marRight w:val="0"/>
      <w:marTop w:val="0"/>
      <w:marBottom w:val="0"/>
      <w:divBdr>
        <w:top w:val="none" w:sz="0" w:space="0" w:color="auto"/>
        <w:left w:val="none" w:sz="0" w:space="0" w:color="auto"/>
        <w:bottom w:val="none" w:sz="0" w:space="0" w:color="auto"/>
        <w:right w:val="none" w:sz="0" w:space="0" w:color="auto"/>
      </w:divBdr>
      <w:divsChild>
        <w:div w:id="1866283088">
          <w:marLeft w:val="0"/>
          <w:marRight w:val="0"/>
          <w:marTop w:val="0"/>
          <w:marBottom w:val="0"/>
          <w:divBdr>
            <w:top w:val="none" w:sz="0" w:space="0" w:color="auto"/>
            <w:left w:val="none" w:sz="0" w:space="0" w:color="auto"/>
            <w:bottom w:val="none" w:sz="0" w:space="0" w:color="auto"/>
            <w:right w:val="none" w:sz="0" w:space="0" w:color="auto"/>
          </w:divBdr>
        </w:div>
        <w:div w:id="1595823932">
          <w:marLeft w:val="0"/>
          <w:marRight w:val="0"/>
          <w:marTop w:val="0"/>
          <w:marBottom w:val="0"/>
          <w:divBdr>
            <w:top w:val="none" w:sz="0" w:space="0" w:color="auto"/>
            <w:left w:val="none" w:sz="0" w:space="0" w:color="auto"/>
            <w:bottom w:val="none" w:sz="0" w:space="0" w:color="auto"/>
            <w:right w:val="none" w:sz="0" w:space="0" w:color="auto"/>
          </w:divBdr>
        </w:div>
        <w:div w:id="738675321">
          <w:marLeft w:val="0"/>
          <w:marRight w:val="0"/>
          <w:marTop w:val="0"/>
          <w:marBottom w:val="0"/>
          <w:divBdr>
            <w:top w:val="none" w:sz="0" w:space="0" w:color="auto"/>
            <w:left w:val="none" w:sz="0" w:space="0" w:color="auto"/>
            <w:bottom w:val="none" w:sz="0" w:space="0" w:color="auto"/>
            <w:right w:val="none" w:sz="0" w:space="0" w:color="auto"/>
          </w:divBdr>
        </w:div>
        <w:div w:id="556403699">
          <w:marLeft w:val="0"/>
          <w:marRight w:val="0"/>
          <w:marTop w:val="0"/>
          <w:marBottom w:val="0"/>
          <w:divBdr>
            <w:top w:val="none" w:sz="0" w:space="0" w:color="auto"/>
            <w:left w:val="none" w:sz="0" w:space="0" w:color="auto"/>
            <w:bottom w:val="none" w:sz="0" w:space="0" w:color="auto"/>
            <w:right w:val="none" w:sz="0" w:space="0" w:color="auto"/>
          </w:divBdr>
        </w:div>
      </w:divsChild>
    </w:div>
    <w:div w:id="1989363371">
      <w:bodyDiv w:val="1"/>
      <w:marLeft w:val="0"/>
      <w:marRight w:val="0"/>
      <w:marTop w:val="0"/>
      <w:marBottom w:val="0"/>
      <w:divBdr>
        <w:top w:val="none" w:sz="0" w:space="0" w:color="auto"/>
        <w:left w:val="none" w:sz="0" w:space="0" w:color="auto"/>
        <w:bottom w:val="none" w:sz="0" w:space="0" w:color="auto"/>
        <w:right w:val="none" w:sz="0" w:space="0" w:color="auto"/>
      </w:divBdr>
      <w:divsChild>
        <w:div w:id="1532692570">
          <w:marLeft w:val="0"/>
          <w:marRight w:val="0"/>
          <w:marTop w:val="0"/>
          <w:marBottom w:val="0"/>
          <w:divBdr>
            <w:top w:val="none" w:sz="0" w:space="0" w:color="auto"/>
            <w:left w:val="none" w:sz="0" w:space="0" w:color="auto"/>
            <w:bottom w:val="none" w:sz="0" w:space="0" w:color="auto"/>
            <w:right w:val="none" w:sz="0" w:space="0" w:color="auto"/>
          </w:divBdr>
        </w:div>
      </w:divsChild>
    </w:div>
    <w:div w:id="2060594432">
      <w:bodyDiv w:val="1"/>
      <w:marLeft w:val="0"/>
      <w:marRight w:val="0"/>
      <w:marTop w:val="0"/>
      <w:marBottom w:val="0"/>
      <w:divBdr>
        <w:top w:val="none" w:sz="0" w:space="0" w:color="auto"/>
        <w:left w:val="none" w:sz="0" w:space="0" w:color="auto"/>
        <w:bottom w:val="none" w:sz="0" w:space="0" w:color="auto"/>
        <w:right w:val="none" w:sz="0" w:space="0" w:color="auto"/>
      </w:divBdr>
      <w:divsChild>
        <w:div w:id="1679774529">
          <w:marLeft w:val="0"/>
          <w:marRight w:val="0"/>
          <w:marTop w:val="0"/>
          <w:marBottom w:val="0"/>
          <w:divBdr>
            <w:top w:val="none" w:sz="0" w:space="0" w:color="auto"/>
            <w:left w:val="none" w:sz="0" w:space="0" w:color="auto"/>
            <w:bottom w:val="none" w:sz="0" w:space="0" w:color="auto"/>
            <w:right w:val="none" w:sz="0" w:space="0" w:color="auto"/>
          </w:divBdr>
        </w:div>
      </w:divsChild>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8289D3-6D82-418F-9484-E5D5854E9B23}">
  <we:reference id="wa104382081" version="1.55.1.0" store="en-001" storeType="OMEX"/>
  <we:alternateReferences>
    <we:reference id="wa104382081" version="1.55.1.0" store="wa104382081" storeType="OMEX"/>
  </we:alternateReferences>
  <we:properties>
    <we:property name="MENDELEY_CITATIONS" value="[{&quot;citationID&quot;:&quot;MENDELEY_CITATION_99e3fbe9-bd00-42e6-be26-c8c11867f81b&quot;,&quot;properties&quot;:{&quot;noteIndex&quot;:0},&quot;isEdited&quot;:false,&quot;manualOverride&quot;:{&quot;isManuallyOverridden&quot;:false,&quot;citeprocText&quot;:&quot;[Govdi и др., 2022]&quot;,&quot;manualOverrideText&quot;:&quot;&quot;},&quot;citationTag&quot;:&quot;MENDELEY_CITATION_v3_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&quot;,&quot;citationItems&quot;:[{&quot;id&quot;:&quot;6cc118dd-9221-3c64-98e5-9bba86957613&quot;,&quot;itemData&quot;:{&quot;type&quot;:&quot;article-journal&quot;,&quot;id&quot;:&quot;6cc118dd-9221-3c64-98e5-9bba86957613&quot;,&quot;title&quot;:&quot;4,5-Bis(arylethynyl)-1,2,3-triazoles—A New Class of Fluorescent Labels: Synthesis and Applications&quot;,&quot;author&quot;:[{&quot;family&quot;:&quot;Govdi&quot;,&quot;given&quot;:&quot;Anastasia I.&quot;,&quot;parse-names&quot;:false,&quot;dropping-particle&quot;:&quot;&quot;,&quot;non-dropping-particle&quot;:&quot;&quot;},{&quot;family&quot;:&quot;Tokareva&quot;,&quot;given&quot;:&quot;Polina&quot;,&quot;parse-names&quot;:false,&quot;dropping-particle&quot;:&quot;V.&quot;,&quot;non-dropping-particle&quot;:&quot;&quot;},{&quot;family&quot;:&quot;Rumyantsev&quot;,&quot;given&quot;:&quot;Andrey M.&quot;,&quot;parse-names&quot;:false,&quot;dropping-particle&quot;:&quot;&quot;,&quot;non-dropping-particle&quot;:&quot;&quot;},{&quot;family&quot;:&quot;Panov&quot;,&quot;given&quot;:&quot;Maxim S.&quot;,&quot;parse-names&quot;:false,&quot;dropping-particle&quot;:&quot;&quot;,&quot;non-dropping-particle&quot;:&quot;&quot;},{&quot;family&quot;:&quot;Stellmacher&quot;,&quot;given&quot;:&quot;Johannes&quot;,&quot;parse-names&quot;:false,&quot;dropping-particle&quot;:&quot;&quot;,&quot;non-dropping-particle&quot;:&quot;&quot;},{&quot;family&quot;:&quot;Alexiev&quot;,&quot;given&quot;:&quot;Ulrike&quot;,&quot;parse-names&quot;:false,&quot;dropping-particle&quot;:&quot;&quot;,&quot;non-dropping-particle&quot;:&quot;&quot;},{&quot;family&quot;:&quot;Danilkina&quot;,&quot;given&quot;:&quot;Natalia A.&quot;,&quot;parse-names&quot;:false,&quot;dropping-particle&quot;:&quot;&quot;,&quot;non-dropping-particle&quot;:&quot;&quot;},{&quot;family&quot;:&quot;Balova&quot;,&quot;given&quot;:&quot;Irina A.&quot;,&quot;parse-names&quot;:false,&quot;dropping-particle&quot;:&quot;&quot;,&quot;non-dropping-particle&quot;:&quot;&quot;}],&quot;container-title&quot;:&quot;Molecules&quot;,&quot;DOI&quot;:&quot;10.3390/molecules27103191&quot;,&quot;ISSN&quot;:&quot;14203049&quot;,&quot;PMID&quot;:&quot;35630673&quot;,&quot;issued&quot;:{&quot;date-parts&quot;:[[2022,5,1]]},&quot;abstract&quot;:&quot;Cu-catalyzed 1,3-dipolar cycloaddition of ethyl 2-azidoacetate to iodobuta-1,3-diynes and subsequent Sonogashira cross-coupling were used to synthesize a large series of new triazole-based push–pull chromophores: 4,5-bis(arylethynyl)-1H-1,2,3-triazoles. The study of their optical properties revealed that all molecules have fluorescence properties, the Stokes shift values of which exceed 150 nm. The fluorescent properties of triazoles are easily adjustable depending on the nature of the substituents attached to aryl rings of the arylethynyl moieties at the C4 and C5 atoms of the triazole core. The possibility of 4,5-bis(arylethynyl)-1,2,3-triazoles’ application for labeling was demonstrated using proteins and the HEK293 cell line. The results of an MTT test on two distinct cell lines, HEK293 and HeLa, revealed the low cytotoxicity of 4,5-bis(arylethynyl)triazoles, which makes them promising fluorescent tags for labeling and tracking biomolecules.&quot;,&quot;publisher&quot;:&quot;MDPI&quot;,&quot;issue&quot;:&quot;10&quot;,&quot;volume&quot;:&quot;27&quot;},&quot;isTemporary&quot;:false}]},{&quot;citationID&quot;:&quot;MENDELEY_CITATION_22242204-57b1-4a5f-94f8-506f4e48ab70&quot;,&quot;properties&quot;:{&quot;noteIndex&quot;:0},&quot;isEdited&quot;:false,&quot;manualOverride&quot;:{&quot;isManuallyOverridden&quot;:false,&quot;citeprocText&quot;:&quot;[Govdi и др., 2022]&quot;,&quot;manualOverrideText&quot;:&quot;&quot;},&quot;citationTag&quot;:&quot;MENDELEY_CITATION_v3_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&quot;,&quot;citationItems&quot;:[{&quot;id&quot;:&quot;6cc118dd-9221-3c64-98e5-9bba86957613&quot;,&quot;itemData&quot;:{&quot;type&quot;:&quot;article-journal&quot;,&quot;id&quot;:&quot;6cc118dd-9221-3c64-98e5-9bba86957613&quot;,&quot;title&quot;:&quot;4,5-Bis(arylethynyl)-1,2,3-triazoles—A New Class of Fluorescent Labels: Synthesis and Applications&quot;,&quot;author&quot;:[{&quot;family&quot;:&quot;Govdi&quot;,&quot;given&quot;:&quot;Anastasia I.&quot;,&quot;parse-names&quot;:false,&quot;dropping-particle&quot;:&quot;&quot;,&quot;non-dropping-particle&quot;:&quot;&quot;},{&quot;family&quot;:&quot;Tokareva&quot;,&quot;given&quot;:&quot;Polina&quot;,&quot;parse-names&quot;:false,&quot;dropping-particle&quot;:&quot;V.&quot;,&quot;non-dropping-particle&quot;:&quot;&quot;},{&quot;family&quot;:&quot;Rumyantsev&quot;,&quot;given&quot;:&quot;Andrey M.&quot;,&quot;parse-names&quot;:false,&quot;dropping-particle&quot;:&quot;&quot;,&quot;non-dropping-particle&quot;:&quot;&quot;},{&quot;family&quot;:&quot;Panov&quot;,&quot;given&quot;:&quot;Maxim S.&quot;,&quot;parse-names&quot;:false,&quot;dropping-particle&quot;:&quot;&quot;,&quot;non-dropping-particle&quot;:&quot;&quot;},{&quot;family&quot;:&quot;Stellmacher&quot;,&quot;given&quot;:&quot;Johannes&quot;,&quot;parse-names&quot;:false,&quot;dropping-particle&quot;:&quot;&quot;,&quot;non-dropping-particle&quot;:&quot;&quot;},{&quot;family&quot;:&quot;Alexiev&quot;,&quot;given&quot;:&quot;Ulrike&quot;,&quot;parse-names&quot;:false,&quot;dropping-particle&quot;:&quot;&quot;,&quot;non-dropping-particle&quot;:&quot;&quot;},{&quot;family&quot;:&quot;Danilkina&quot;,&quot;given&quot;:&quot;Natalia A.&quot;,&quot;parse-names&quot;:false,&quot;dropping-particle&quot;:&quot;&quot;,&quot;non-dropping-particle&quot;:&quot;&quot;},{&quot;family&quot;:&quot;Balova&quot;,&quot;given&quot;:&quot;Irina A.&quot;,&quot;parse-names&quot;:false,&quot;dropping-particle&quot;:&quot;&quot;,&quot;non-dropping-particle&quot;:&quot;&quot;}],&quot;container-title&quot;:&quot;Molecules&quot;,&quot;DOI&quot;:&quot;10.3390/molecules27103191&quot;,&quot;ISSN&quot;:&quot;14203049&quot;,&quot;PMID&quot;:&quot;35630673&quot;,&quot;issued&quot;:{&quot;date-parts&quot;:[[2022,5,1]]},&quot;abstract&quot;:&quot;Cu-catalyzed 1,3-dipolar cycloaddition of ethyl 2-azidoacetate to iodobuta-1,3-diynes and subsequent Sonogashira cross-coupling were used to synthesize a large series of new triazole-based push–pull chromophores: 4,5-bis(arylethynyl)-1H-1,2,3-triazoles. The study of their optical properties revealed that all molecules have fluorescence properties, the Stokes shift values of which exceed 150 nm. The fluorescent properties of triazoles are easily adjustable depending on the nature of the substituents attached to aryl rings of the arylethynyl moieties at the C4 and C5 atoms of the triazole core. The possibility of 4,5-bis(arylethynyl)-1,2,3-triazoles’ application for labeling was demonstrated using proteins and the HEK293 cell line. The results of an MTT test on two distinct cell lines, HEK293 and HeLa, revealed the low cytotoxicity of 4,5-bis(arylethynyl)triazoles, which makes them promising fluorescent tags for labeling and tracking biomolecules.&quot;,&quot;publisher&quot;:&quot;MDPI&quot;,&quot;issue&quot;:&quot;10&quot;,&quot;volume&quot;:&quot;27&quot;},&quot;isTemporary&quot;:false}]},{&quot;citationID&quot;:&quot;MENDELEY_CITATION_998569b9-f40e-46e6-ab47-621a1401679b&quot;,&quot;properties&quot;:{&quot;noteIndex&quot;:0},&quot;isEdited&quot;:false,&quot;manualOverride&quot;:{&quot;isManuallyOverridden&quot;:true,&quot;citeprocText&quot;:&quot;[Brunel, Dumur, 2022; Govdi и др., 2019; Shirokikh и др., 2023]&quot;,&quot;manualOverrideText&quot;:&quot;&quot;},&quot;citationTag&quot;:&quot;MENDELEY_CITATION_v3_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&quot;,&quot;citationItems&quot;:[{&quot;id&quot;:&quot;d5dbb4d5-da19-30c3-b962-fea0aa68ec83&quot;,&quot;itemData&quot;:{&quot;type&quot;:&quot;article-journal&quot;,&quot;id&quot;:&quot;d5dbb4d5-da19-30c3-b962-fea0aa68ec83&quot;,&quot;title&quot;:&quot;Bioavailability of nanoenulsions modified with curcumin and cerium dioxide nanoparticles&quot;,&quot;author&quot;:[{&quot;family&quot;:&quot;Shirokikh&quot;,&quot;given&quot;:&quot;Anastasiya D.&quot;,&quot;parse-names&quot;:false,&quot;dropping-particle&quot;:&quot;&quot;,&quot;non-dropping-particle&quot;:&quot;&quot;},{&quot;family&quot;:&quot;Anikina&quot;,&quot;given&quot;:&quot;Viktoriia A.&quot;,&quot;parse-names&quot;:false,&quot;dropping-particle&quot;:&quot;&quot;,&quot;non-dropping-particle&quot;:&quot;&quot;},{&quot;family&quot;:&quot;Zamyatina&quot;,&quot;given&quot;:&quot;Elizaveta A.&quot;,&quot;parse-names&quot;:false,&quot;dropping-particle&quot;:&quot;&quot;,&quot;non-dropping-particle&quot;:&quot;&quot;},{&quot;family&quot;:&quot;Mishchenko&quot;,&quot;given&quot;:&quot;Ekaterina&quot;,&quot;parse-names&quot;:false,&quot;dropping-particle&quot;:&quot;V.&quot;,&quot;non-dropping-particle&quot;:&quot;&quot;},{&quot;family&quot;:&quot;Koroleva&quot;,&quot;given&quot;:&quot;Marina Y.&quot;,&quot;parse-names&quot;:false,&quot;dropping-particle&quot;:&quot;&quot;,&quot;non-dropping-particle&quot;:&quot;&quot;},{&quot;family&quot;:&quot;Ivanov&quot;,&quot;given&quot;:&quot;Vladimir K.&quot;,&quot;parse-names&quot;:false,&quot;dropping-particle&quot;:&quot;&quot;,&quot;non-dropping-particle&quot;:&quot;&quot;},{&quot;family&quot;:&quot;Popova&quot;,&quot;given&quot;:&quot;Nelli R.&quot;,&quot;parse-names&quot;:false,&quot;dropping-particle&quot;:&quot;&quot;,&quot;non-dropping-particle&quot;:&quot;&quot;}],&quot;container-title&quot;:&quot;Nanosystems: Physics, Chemistry, Mathematics&quot;,&quot;DOI&quot;:&quot;10.17586/2220-8054-2023-14-1-89-97&quot;,&quot;ISSN&quot;:&quot;23057971&quot;,&quot;issued&quot;:{&quot;date-parts&quot;:[[2023,2,1]]},&quot;page&quot;:&quot;89-97&quot;,&quot;abstract&quot;:&quot;In this work, the physicochemical properties and biological activity of nanoemulsions prepared from paraffin oil and stabilized by nonionic surfactants as carriers of curcumin and cerium dioxide nanoparticles were studied. An analysis of the results showed that curcumin was incorporated into the oil droplets while cerium dioxide nanoparticles were adsorbed on the surface of oil droplets. The nanoemulsion droplet size did not exceed 100 nm. The absence of toxicity to mouse embryonic fibroblasts in vitro and after a single intraperitoneal injection to mice in vivo makes the nanoemulsions promising drug carriers for advanced biomedical applications.&quot;,&quot;publisher&quot;:&quot;ITMO University&quot;,&quot;issue&quot;:&quot;1&quot;,&quot;volume&quot;:&quot;14&quot;,&quot;container-title-short&quot;:&quot;&quot;},&quot;isTemporary&quot;:false},{&quot;id&quot;:&quot;8d759121-dca5-332b-882b-b1a03d708b6b&quot;,&quot;itemData&quot;:{&quot;type&quot;:&quot;article-journal&quot;,&quot;id&quot;:&quot;8d759121-dca5-332b-882b-b1a03d708b6b&quot;,&quot;title&quot;:&quot;Recent advances in organic dyes and fluorophores comprising a 1,2,3-triazole moiety&quot;,&quot;author&quot;:[{&quot;family&quot;:&quot;Brunel&quot;,&quot;given&quot;:&quot;Damien&quot;,&quot;parse-names&quot;:false,&quot;dropping-particle&quot;:&quot;&quot;,&quot;non-dropping-particle&quot;:&quot;&quot;},{&quot;family&quot;:&quot;Dumur&quot;,&quot;given&quot;:&quot;Frederic&quot;,&quot;parse-names&quot;:false,&quot;dropping-particle&quot;:&quot;&quot;,&quot;non-dropping-particle&quot;:&quot;&quot;}],&quot;container-title&quot;:&quot;New J. Chem&quot;,&quot;DOI&quot;:&quot;10.1039/c9nj06330gï&quot;,&quot;URL&quot;:&quot;https://hal.archives-ouvertes.fr/hal-02796098&quot;,&quot;issued&quot;:{&quot;date-parts&quot;:[[2022]]},&quot;page&quot;:&quot;3546-3561&quot;,&quot;volume&quot;:&quot;44&quot;},&quot;isTemporary&quot;:false},{&quot;id&quot;:&quot;d6359661-e2aa-3223-98a6-8ec1fa7a7135&quot;,&quot;itemData&quot;:{&quot;type&quot;:&quot;article-journal&quot;,&quot;id&quot;:&quot;d6359661-e2aa-3223-98a6-8ec1fa7a7135&quot;,&quot;title&quot;:&quot;1-Iodobuta-1,3-diynes in Copper-Catalyzed Azide–Alkyne Cycloaddition: A One-Step Route to 4-Ethynyl-5-iodo-1,2,3-triazoles&quot;,&quot;author&quot;:[{&quot;family&quot;:&quot;Govdi&quot;,&quot;given&quot;:&quot;Anastasia I.&quot;,&quot;parse-names&quot;:false,&quot;dropping-particle&quot;:&quot;&quot;,&quot;non-dropping-particle&quot;:&quot;&quot;},{&quot;family&quot;:&quot;Danilkina&quot;,&quot;given&quot;:&quot;Natalia A.&quot;,&quot;parse-names&quot;:false,&quot;dropping-particle&quot;:&quot;&quot;,&quot;non-dropping-particle&quot;:&quot;&quot;},{&quot;family&quot;:&quot;Ponomarev&quot;,&quot;given&quot;:&quot;Alexander&quot;,&quot;parse-names&quot;:false,&quot;dropping-particle&quot;:&quot;V.&quot;,&quot;non-dropping-particle&quot;:&quot;&quot;},{&quot;family&quot;:&quot;Balova&quot;,&quot;given&quot;:&quot;Irina A.&quot;,&quot;parse-names&quot;:false,&quot;dropping-particle&quot;:&quot;&quot;,&quot;non-dropping-particle&quot;:&quot;&quot;}],&quot;container-title&quot;:&quot;The Journal of Organic Chemistry&quot;,&quot;container-title-short&quot;:&quot;J Org Chem&quot;,&quot;DOI&quot;:&quot;10.1021/acs.joc.8b02916&quot;,&quot;ISSN&quot;:&quot;0022-3263&quot;,&quot;issued&quot;:{&quot;date-parts&quot;:[[2019,2,15]]},&quot;page&quot;:&quot;1925-1940&quot;,&quot;issue&quot;:&quot;4&quot;,&quot;volume&quot;:&quot;84&quot;},&quot;isTemporary&quot;:false}]}]"/>
    <we:property name="MENDELEY_CITATIONS_LOCALE_CODE" value="&quot;ru-RU&quot;"/>
    <we:property name="MENDELEY_CITATIONS_STYLE" value="{&quot;id&quot;:&quot;https://www.zotero.org/styles/gost-r-7-0-5-2008&quot;,&quot;title&quot;:&quot;Russian GOST R 7.0.5-2008 (Ру́сский)&quot;,&quot;format&quot;:&quot;author-date&quot;,&quot;defaultLocale&quot;:&quot;ru-RU&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732C-20CD-44FD-BCE9-8912B850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Tatiana Dubinina</cp:lastModifiedBy>
  <cp:revision>2</cp:revision>
  <dcterms:created xsi:type="dcterms:W3CDTF">2024-03-08T00:38:00Z</dcterms:created>
  <dcterms:modified xsi:type="dcterms:W3CDTF">2024-03-08T00:38:00Z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