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4359CF" w:rsidR="00130241" w:rsidRDefault="00D6044B" w:rsidP="00D604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6044B">
        <w:rPr>
          <w:b/>
          <w:i/>
          <w:iCs/>
          <w:color w:val="000000"/>
        </w:rPr>
        <w:t>N</w:t>
      </w:r>
      <w:r w:rsidRPr="00D6044B">
        <w:rPr>
          <w:b/>
          <w:color w:val="000000"/>
        </w:rPr>
        <w:t>-арилзамещенные камфан</w:t>
      </w:r>
      <w:r w:rsidR="00D221C6" w:rsidRPr="00D221C6">
        <w:rPr>
          <w:b/>
          <w:color w:val="000000"/>
        </w:rPr>
        <w:t xml:space="preserve"> и</w:t>
      </w:r>
      <w:r w:rsidR="00D221C6">
        <w:rPr>
          <w:b/>
          <w:color w:val="000000"/>
        </w:rPr>
        <w:t xml:space="preserve"> </w:t>
      </w:r>
      <w:r w:rsidRPr="00D6044B">
        <w:rPr>
          <w:b/>
          <w:color w:val="000000"/>
        </w:rPr>
        <w:t>фенхан-2-амины: синтез и биологическая активность</w:t>
      </w:r>
    </w:p>
    <w:p w14:paraId="00000002" w14:textId="7D2A907D" w:rsidR="00130241" w:rsidRDefault="00D604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Вернигора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214908">
        <w:rPr>
          <w:b/>
          <w:i/>
          <w:color w:val="000000"/>
        </w:rPr>
        <w:t>Бурмистров В.В.</w:t>
      </w:r>
    </w:p>
    <w:p w14:paraId="00000003" w14:textId="5D65DE48" w:rsidR="00130241" w:rsidRDefault="00D604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</w:p>
    <w:p w14:paraId="00000004" w14:textId="7A573DC6" w:rsidR="00130241" w:rsidRPr="00921D45" w:rsidRDefault="00D604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6044B">
        <w:rPr>
          <w:i/>
          <w:color w:val="000000"/>
        </w:rPr>
        <w:t>Волгоградский государственный технических университет</w:t>
      </w:r>
      <w:r w:rsidR="00EB1F49">
        <w:rPr>
          <w:i/>
          <w:color w:val="000000"/>
        </w:rPr>
        <w:t>,</w:t>
      </w:r>
    </w:p>
    <w:p w14:paraId="00000005" w14:textId="6E3CEC3E" w:rsidR="00130241" w:rsidRPr="00391C38" w:rsidRDefault="00D604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кафедра «Органическая химия»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Волгоград</w:t>
      </w:r>
      <w:r w:rsidR="00EB1F49">
        <w:rPr>
          <w:i/>
          <w:color w:val="000000"/>
        </w:rPr>
        <w:t>, Россия</w:t>
      </w:r>
    </w:p>
    <w:p w14:paraId="1ADA4293" w14:textId="6AB56619" w:rsidR="00CD00B1" w:rsidRPr="007F4841" w:rsidRDefault="00EB1F49" w:rsidP="00D604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6044B">
        <w:rPr>
          <w:i/>
          <w:color w:val="000000"/>
          <w:lang w:val="en-US"/>
        </w:rPr>
        <w:t>E</w:t>
      </w:r>
      <w:r w:rsidR="003B76D6" w:rsidRPr="007F4841">
        <w:rPr>
          <w:i/>
          <w:color w:val="000000"/>
        </w:rPr>
        <w:t>-</w:t>
      </w:r>
      <w:r w:rsidRPr="00D6044B">
        <w:rPr>
          <w:i/>
          <w:color w:val="000000"/>
          <w:lang w:val="en-US"/>
        </w:rPr>
        <w:t>mail</w:t>
      </w:r>
      <w:r w:rsidRPr="007F4841">
        <w:rPr>
          <w:i/>
          <w:color w:val="000000"/>
        </w:rPr>
        <w:t xml:space="preserve">: </w:t>
      </w:r>
      <w:hyperlink r:id="rId6" w:history="1">
        <w:r w:rsidR="00D6044B" w:rsidRPr="001A501B">
          <w:rPr>
            <w:rStyle w:val="a9"/>
            <w:i/>
            <w:lang w:val="en-US"/>
          </w:rPr>
          <w:t>vernigoraa</w:t>
        </w:r>
        <w:r w:rsidR="00D6044B" w:rsidRPr="007F4841">
          <w:rPr>
            <w:rStyle w:val="a9"/>
            <w:i/>
          </w:rPr>
          <w:t>@</w:t>
        </w:r>
        <w:r w:rsidR="00D6044B" w:rsidRPr="001A501B">
          <w:rPr>
            <w:rStyle w:val="a9"/>
            <w:i/>
            <w:lang w:val="en-US"/>
          </w:rPr>
          <w:t>vstu</w:t>
        </w:r>
        <w:r w:rsidR="00D6044B" w:rsidRPr="007F4841">
          <w:rPr>
            <w:rStyle w:val="a9"/>
            <w:i/>
          </w:rPr>
          <w:t>.</w:t>
        </w:r>
        <w:r w:rsidR="00D6044B" w:rsidRPr="001A501B">
          <w:rPr>
            <w:rStyle w:val="a9"/>
            <w:i/>
            <w:lang w:val="en-US"/>
          </w:rPr>
          <w:t>ru</w:t>
        </w:r>
      </w:hyperlink>
    </w:p>
    <w:p w14:paraId="7072FD13" w14:textId="42C6D097" w:rsidR="00694A8C" w:rsidRDefault="00145C66" w:rsidP="00145C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D55F0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09CF82F" wp14:editId="1915A0D6">
            <wp:simplePos x="0" y="0"/>
            <wp:positionH relativeFrom="margin">
              <wp:align>right</wp:align>
            </wp:positionH>
            <wp:positionV relativeFrom="paragraph">
              <wp:posOffset>1581438</wp:posOffset>
            </wp:positionV>
            <wp:extent cx="5831840" cy="1301750"/>
            <wp:effectExtent l="0" t="0" r="0" b="0"/>
            <wp:wrapTopAndBottom/>
            <wp:docPr id="14275463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4638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41" w:rsidRPr="007F4841">
        <w:rPr>
          <w:color w:val="000000"/>
        </w:rPr>
        <w:t xml:space="preserve">Функциональные производные анилина, содержащие монотерпеноидный фрагмент каркасного строения при экзоциклическом атоме азота, обладают рядом ценных свойств, обусловливающих возможность их использования в различных отраслях промышленности и медицины. В развитии исследований по направленному синтезу ариламино камфанов и фенханов нами был разработан новый способ к получению ключевых интермедиатов - анилов </w:t>
      </w:r>
      <w:r w:rsidR="00FD1FB2">
        <w:rPr>
          <w:color w:val="000000"/>
        </w:rPr>
        <w:t>соответствующих монотерпеноидных кетонов</w:t>
      </w:r>
      <w:r w:rsidR="007F4841">
        <w:rPr>
          <w:color w:val="000000"/>
        </w:rPr>
        <w:t xml:space="preserve"> </w:t>
      </w:r>
      <w:r w:rsidR="007F4841" w:rsidRPr="007F4841">
        <w:rPr>
          <w:color w:val="000000"/>
        </w:rPr>
        <w:t>[1]</w:t>
      </w:r>
      <w:r w:rsidR="007C36D8">
        <w:rPr>
          <w:color w:val="000000"/>
        </w:rPr>
        <w:t>.</w:t>
      </w:r>
      <w:r w:rsidR="00FD1FB2">
        <w:rPr>
          <w:color w:val="000000"/>
        </w:rPr>
        <w:t xml:space="preserve"> </w:t>
      </w:r>
      <w:r w:rsidR="00FD1FB2" w:rsidRPr="00FD1FB2">
        <w:rPr>
          <w:color w:val="000000"/>
        </w:rPr>
        <w:t>В основе данного подхода лежит реакция конденсации камфоры или фенхона с соответствующим ариламином в присутствии (</w:t>
      </w:r>
      <w:r w:rsidR="00FD1FB2" w:rsidRPr="00FD1FB2">
        <w:rPr>
          <w:i/>
          <w:iCs/>
          <w:color w:val="000000"/>
        </w:rPr>
        <w:t>i</w:t>
      </w:r>
      <w:r w:rsidR="00FD1FB2" w:rsidRPr="00FD1FB2">
        <w:rPr>
          <w:color w:val="000000"/>
        </w:rPr>
        <w:t>-PrO)</w:t>
      </w:r>
      <w:r w:rsidR="00FD1FB2" w:rsidRPr="00FD1FB2">
        <w:rPr>
          <w:color w:val="000000"/>
          <w:vertAlign w:val="subscript"/>
        </w:rPr>
        <w:t>4</w:t>
      </w:r>
      <w:r w:rsidR="00FD1FB2" w:rsidRPr="00FD1FB2">
        <w:rPr>
          <w:color w:val="000000"/>
        </w:rPr>
        <w:t>Ti и комплексного катализатора</w:t>
      </w:r>
      <w:r w:rsidR="00FD1FB2">
        <w:rPr>
          <w:color w:val="000000"/>
        </w:rPr>
        <w:t xml:space="preserve">    </w:t>
      </w:r>
      <w:r w:rsidR="00FD1FB2" w:rsidRPr="00FD1FB2">
        <w:rPr>
          <w:color w:val="000000"/>
        </w:rPr>
        <w:t>[(</w:t>
      </w:r>
      <w:r w:rsidR="00FD1FB2" w:rsidRPr="00FD1FB2">
        <w:rPr>
          <w:i/>
          <w:iCs/>
          <w:color w:val="000000"/>
        </w:rPr>
        <w:t>i</w:t>
      </w:r>
      <w:r w:rsidR="00FD1FB2" w:rsidRPr="00FD1FB2">
        <w:rPr>
          <w:color w:val="000000"/>
        </w:rPr>
        <w:t>-PrO)</w:t>
      </w:r>
      <w:r w:rsidR="00FD1FB2" w:rsidRPr="00FD1FB2">
        <w:rPr>
          <w:color w:val="000000"/>
          <w:vertAlign w:val="subscript"/>
        </w:rPr>
        <w:t>2</w:t>
      </w:r>
      <w:r w:rsidR="00FD1FB2" w:rsidRPr="00FD1FB2">
        <w:rPr>
          <w:color w:val="000000"/>
        </w:rPr>
        <w:t>Ti(OTf)</w:t>
      </w:r>
      <w:r w:rsidR="00FD1FB2" w:rsidRPr="00FD1FB2">
        <w:rPr>
          <w:color w:val="000000"/>
          <w:vertAlign w:val="subscript"/>
        </w:rPr>
        <w:t>2</w:t>
      </w:r>
      <w:r w:rsidR="00FD1FB2" w:rsidRPr="00FD1FB2">
        <w:rPr>
          <w:color w:val="000000"/>
        </w:rPr>
        <w:t>]·(</w:t>
      </w:r>
      <w:r w:rsidR="00FD1FB2" w:rsidRPr="00FD1FB2">
        <w:rPr>
          <w:i/>
          <w:iCs/>
          <w:color w:val="000000"/>
        </w:rPr>
        <w:t>i</w:t>
      </w:r>
      <w:r w:rsidR="00FD1FB2" w:rsidRPr="00FD1FB2">
        <w:rPr>
          <w:color w:val="000000"/>
        </w:rPr>
        <w:t>-PrOH)</w:t>
      </w:r>
      <w:r w:rsidR="00FD1FB2" w:rsidRPr="00FD1FB2">
        <w:rPr>
          <w:color w:val="000000"/>
          <w:vertAlign w:val="subscript"/>
        </w:rPr>
        <w:t>2</w:t>
      </w:r>
      <w:r w:rsidR="00FD1FB2" w:rsidRPr="00FD1FB2">
        <w:rPr>
          <w:color w:val="000000"/>
        </w:rPr>
        <w:t xml:space="preserve">, полученного </w:t>
      </w:r>
      <w:r w:rsidR="00FD1FB2" w:rsidRPr="00FD1FB2">
        <w:rPr>
          <w:i/>
          <w:iCs/>
          <w:color w:val="000000"/>
        </w:rPr>
        <w:t>in situ</w:t>
      </w:r>
      <w:r w:rsidR="00647E92">
        <w:rPr>
          <w:i/>
          <w:iCs/>
          <w:color w:val="000000"/>
        </w:rPr>
        <w:t xml:space="preserve"> </w:t>
      </w:r>
      <w:r w:rsidR="00647E92">
        <w:rPr>
          <w:color w:val="000000"/>
        </w:rPr>
        <w:t>(Схема 1)</w:t>
      </w:r>
      <w:r w:rsidR="00FD1FB2">
        <w:rPr>
          <w:color w:val="000000"/>
        </w:rPr>
        <w:t>.</w:t>
      </w:r>
    </w:p>
    <w:p w14:paraId="6A01DD40" w14:textId="1DC287AC" w:rsidR="003739D8" w:rsidRPr="00766DEB" w:rsidRDefault="0078305D" w:rsidP="00CE69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r w:rsidRPr="00766DEB">
        <w:rPr>
          <w:color w:val="000000"/>
        </w:rPr>
        <w:t>анилов</w:t>
      </w:r>
      <w:r w:rsidR="001A28CD" w:rsidRPr="00766DEB">
        <w:rPr>
          <w:color w:val="000000"/>
        </w:rPr>
        <w:t xml:space="preserve"> </w:t>
      </w:r>
      <w:r w:rsidR="00766DEB" w:rsidRPr="00766DEB">
        <w:rPr>
          <w:color w:val="000000"/>
        </w:rPr>
        <w:t>(1</w:t>
      </w:r>
      <w:r w:rsidR="00766DEB" w:rsidRPr="00766DEB">
        <w:rPr>
          <w:i/>
          <w:iCs/>
          <w:color w:val="000000"/>
          <w:lang w:val="en-US"/>
        </w:rPr>
        <w:t>R</w:t>
      </w:r>
      <w:r w:rsidR="00766DEB" w:rsidRPr="00766DEB">
        <w:rPr>
          <w:color w:val="000000"/>
        </w:rPr>
        <w:t>,4</w:t>
      </w:r>
      <w:r w:rsidR="00766DEB" w:rsidRPr="00766DEB">
        <w:rPr>
          <w:i/>
          <w:iCs/>
          <w:color w:val="000000"/>
          <w:lang w:val="en-US"/>
        </w:rPr>
        <w:t>R</w:t>
      </w:r>
      <w:r w:rsidR="00766DEB" w:rsidRPr="00766DEB">
        <w:rPr>
          <w:color w:val="000000"/>
        </w:rPr>
        <w:t>)-</w:t>
      </w:r>
      <w:r w:rsidR="00766DEB">
        <w:rPr>
          <w:color w:val="000000"/>
        </w:rPr>
        <w:t>камфоры (а) и</w:t>
      </w:r>
      <w:r w:rsidR="00766DEB" w:rsidRPr="00766DEB">
        <w:rPr>
          <w:color w:val="000000"/>
        </w:rPr>
        <w:t xml:space="preserve"> (1</w:t>
      </w:r>
      <w:r w:rsidR="00766DEB" w:rsidRPr="00766DEB">
        <w:rPr>
          <w:i/>
          <w:iCs/>
          <w:color w:val="000000"/>
          <w:lang w:val="en-US"/>
        </w:rPr>
        <w:t>R</w:t>
      </w:r>
      <w:r w:rsidR="00766DEB" w:rsidRPr="00766DEB">
        <w:rPr>
          <w:color w:val="000000"/>
        </w:rPr>
        <w:t>,4</w:t>
      </w:r>
      <w:r w:rsidR="00766DEB" w:rsidRPr="00766DEB">
        <w:rPr>
          <w:i/>
          <w:iCs/>
          <w:color w:val="000000"/>
          <w:lang w:val="en-US"/>
        </w:rPr>
        <w:t>S</w:t>
      </w:r>
      <w:r w:rsidR="00766DEB" w:rsidRPr="00766DEB">
        <w:rPr>
          <w:color w:val="000000"/>
        </w:rPr>
        <w:t>)</w:t>
      </w:r>
      <w:r w:rsidR="00766DEB">
        <w:rPr>
          <w:color w:val="000000"/>
        </w:rPr>
        <w:t>-фенхона (б)</w:t>
      </w:r>
    </w:p>
    <w:p w14:paraId="3D767AE3" w14:textId="273028AB" w:rsidR="00647E92" w:rsidRDefault="00CE698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Были </w:t>
      </w:r>
      <w:r w:rsidR="00647E92">
        <w:t>изучены</w:t>
      </w:r>
      <w:r w:rsidRPr="00CE6987">
        <w:t xml:space="preserve"> различные методы восстановления арил</w:t>
      </w:r>
      <w:r>
        <w:t>и</w:t>
      </w:r>
      <w:r w:rsidRPr="00CE6987">
        <w:t>минов монотерпеноидных кетонов каркасного строения. Наилучшие результаты достигнуты при использовании системы NaBH</w:t>
      </w:r>
      <w:r w:rsidRPr="00CE6987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CE6987">
        <w:t>—</w:t>
      </w:r>
      <w:r>
        <w:t xml:space="preserve"> </w:t>
      </w:r>
      <w:r w:rsidRPr="00CE6987">
        <w:t>NiCl</w:t>
      </w:r>
      <w:r w:rsidRPr="00CE6987">
        <w:rPr>
          <w:vertAlign w:val="subscript"/>
        </w:rPr>
        <w:t>2</w:t>
      </w:r>
      <w:r>
        <w:t xml:space="preserve"> ∙ </w:t>
      </w:r>
      <w:r w:rsidRPr="00CE6987">
        <w:t>6H</w:t>
      </w:r>
      <w:r w:rsidRPr="00CE6987">
        <w:rPr>
          <w:vertAlign w:val="subscript"/>
        </w:rPr>
        <w:t>2</w:t>
      </w:r>
      <w:r w:rsidRPr="00CE6987">
        <w:t>O в 95</w:t>
      </w:r>
      <w:r>
        <w:t xml:space="preserve"> </w:t>
      </w:r>
      <w:r w:rsidRPr="00CE6987">
        <w:t>%-ном этаноле</w:t>
      </w:r>
      <w:r w:rsidR="00647E92">
        <w:t xml:space="preserve"> (Схема 2)</w:t>
      </w:r>
      <w:r w:rsidR="009662C9">
        <w:t xml:space="preserve"> </w:t>
      </w:r>
      <w:r w:rsidR="009662C9" w:rsidRPr="009662C9">
        <w:t>[</w:t>
      </w:r>
      <w:r w:rsidR="009662C9">
        <w:rPr>
          <w:lang w:val="en-US"/>
        </w:rPr>
        <w:t>2</w:t>
      </w:r>
      <w:r w:rsidR="009662C9" w:rsidRPr="009662C9">
        <w:t>]</w:t>
      </w:r>
      <w:r w:rsidR="00647E92">
        <w:t>.</w:t>
      </w:r>
      <w:r w:rsidR="00CE653E">
        <w:t xml:space="preserve"> </w:t>
      </w:r>
      <w:r w:rsidR="00CE653E" w:rsidRPr="008615D8">
        <w:t>Исключение составляют галогенированные производные анилина, где наряду с восстановлением связи C=N происходит гидрогенолиз связи C-Hal.</w:t>
      </w:r>
      <w:r w:rsidR="00CE653E">
        <w:t xml:space="preserve"> </w:t>
      </w:r>
    </w:p>
    <w:p w14:paraId="04A9F515" w14:textId="5C969281" w:rsidR="00CE6987" w:rsidRDefault="00145C6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E653E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7C04BFB" wp14:editId="3C69F5BB">
            <wp:simplePos x="0" y="0"/>
            <wp:positionH relativeFrom="margin">
              <wp:align>right</wp:align>
            </wp:positionH>
            <wp:positionV relativeFrom="paragraph">
              <wp:posOffset>558569</wp:posOffset>
            </wp:positionV>
            <wp:extent cx="5831840" cy="1390015"/>
            <wp:effectExtent l="0" t="0" r="0" b="635"/>
            <wp:wrapTopAndBottom/>
            <wp:docPr id="1756385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8575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E92">
        <w:t xml:space="preserve">В ходе исследований противовирусной и противомикробной активностей </w:t>
      </w:r>
      <w:r w:rsidR="00647E92" w:rsidRPr="00647E92">
        <w:rPr>
          <w:i/>
          <w:iCs/>
          <w:lang w:val="en-US"/>
        </w:rPr>
        <w:t>in</w:t>
      </w:r>
      <w:r w:rsidR="00647E92" w:rsidRPr="00647E92">
        <w:rPr>
          <w:i/>
          <w:iCs/>
        </w:rPr>
        <w:t xml:space="preserve"> </w:t>
      </w:r>
      <w:r w:rsidR="00647E92" w:rsidRPr="00647E92">
        <w:rPr>
          <w:i/>
          <w:iCs/>
          <w:lang w:val="en-US"/>
        </w:rPr>
        <w:t>vitro</w:t>
      </w:r>
      <w:r w:rsidR="00647E92" w:rsidRPr="00647E92">
        <w:t xml:space="preserve"> </w:t>
      </w:r>
      <w:r w:rsidR="00647E92">
        <w:t xml:space="preserve">выявлены соединения-лидеры полученных </w:t>
      </w:r>
      <w:r w:rsidR="00647E92" w:rsidRPr="00647E92">
        <w:rPr>
          <w:bCs/>
          <w:i/>
          <w:iCs/>
          <w:color w:val="000000"/>
        </w:rPr>
        <w:t>N</w:t>
      </w:r>
      <w:r w:rsidR="00647E92" w:rsidRPr="00647E92">
        <w:rPr>
          <w:bCs/>
          <w:color w:val="000000"/>
        </w:rPr>
        <w:t>-арилзамещенны</w:t>
      </w:r>
      <w:r w:rsidR="00647E92">
        <w:rPr>
          <w:bCs/>
          <w:color w:val="000000"/>
        </w:rPr>
        <w:t>х</w:t>
      </w:r>
      <w:r w:rsidR="00647E92" w:rsidRPr="00647E92">
        <w:rPr>
          <w:bCs/>
          <w:color w:val="000000"/>
        </w:rPr>
        <w:t xml:space="preserve"> камфан</w:t>
      </w:r>
      <w:r w:rsidR="006828B8">
        <w:rPr>
          <w:bCs/>
          <w:color w:val="000000"/>
        </w:rPr>
        <w:t>-</w:t>
      </w:r>
      <w:r w:rsidR="00647E92">
        <w:rPr>
          <w:bCs/>
          <w:color w:val="000000"/>
        </w:rPr>
        <w:t xml:space="preserve"> и </w:t>
      </w:r>
      <w:r w:rsidR="00647E92" w:rsidRPr="00647E92">
        <w:rPr>
          <w:bCs/>
          <w:color w:val="000000"/>
        </w:rPr>
        <w:t>фенхан-2-амин</w:t>
      </w:r>
      <w:r w:rsidR="00647E92">
        <w:rPr>
          <w:bCs/>
          <w:color w:val="000000"/>
        </w:rPr>
        <w:t>ов</w:t>
      </w:r>
      <w:r w:rsidR="00CE653E">
        <w:rPr>
          <w:bCs/>
          <w:color w:val="000000"/>
        </w:rPr>
        <w:t xml:space="preserve"> </w:t>
      </w:r>
      <w:r w:rsidR="00D221C6">
        <w:rPr>
          <w:bCs/>
          <w:color w:val="000000"/>
        </w:rPr>
        <w:t>(</w:t>
      </w:r>
      <w:r w:rsidR="00D221C6" w:rsidRPr="00D221C6">
        <w:rPr>
          <w:b/>
          <w:color w:val="000000"/>
        </w:rPr>
        <w:t>28</w:t>
      </w:r>
      <w:r w:rsidR="00D221C6">
        <w:rPr>
          <w:bCs/>
          <w:color w:val="000000"/>
        </w:rPr>
        <w:t xml:space="preserve">, </w:t>
      </w:r>
      <w:r w:rsidR="00D221C6" w:rsidRPr="00D221C6">
        <w:rPr>
          <w:b/>
          <w:color w:val="000000"/>
        </w:rPr>
        <w:t>37</w:t>
      </w:r>
      <w:r w:rsidR="00D221C6">
        <w:rPr>
          <w:bCs/>
          <w:color w:val="000000"/>
        </w:rPr>
        <w:t xml:space="preserve">, </w:t>
      </w:r>
      <w:r w:rsidR="00D221C6" w:rsidRPr="00D221C6">
        <w:rPr>
          <w:b/>
          <w:color w:val="000000"/>
        </w:rPr>
        <w:t>38</w:t>
      </w:r>
      <w:r w:rsidR="00D221C6">
        <w:rPr>
          <w:bCs/>
          <w:color w:val="000000"/>
        </w:rPr>
        <w:t xml:space="preserve">, </w:t>
      </w:r>
      <w:r w:rsidR="00D221C6" w:rsidRPr="00D221C6">
        <w:rPr>
          <w:b/>
          <w:color w:val="000000"/>
        </w:rPr>
        <w:t>39</w:t>
      </w:r>
      <w:r w:rsidR="00D221C6">
        <w:rPr>
          <w:bCs/>
          <w:color w:val="000000"/>
        </w:rPr>
        <w:t xml:space="preserve">, </w:t>
      </w:r>
      <w:r w:rsidR="00D221C6" w:rsidRPr="00D221C6">
        <w:rPr>
          <w:b/>
          <w:color w:val="000000"/>
        </w:rPr>
        <w:t>46</w:t>
      </w:r>
      <w:r w:rsidR="00D221C6">
        <w:rPr>
          <w:bCs/>
          <w:color w:val="000000"/>
        </w:rPr>
        <w:t>)</w:t>
      </w:r>
      <w:r w:rsidR="00647E92">
        <w:rPr>
          <w:bCs/>
          <w:color w:val="000000"/>
        </w:rPr>
        <w:t>.</w:t>
      </w:r>
    </w:p>
    <w:p w14:paraId="044BBAED" w14:textId="28688F16" w:rsidR="00E22189" w:rsidRPr="0078305D" w:rsidRDefault="00FF1903" w:rsidP="00CE00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</w:t>
      </w:r>
      <w:r w:rsidR="00F61C67" w:rsidRPr="00F61C67">
        <w:rPr>
          <w:color w:val="000000"/>
        </w:rPr>
        <w:t>2</w:t>
      </w:r>
      <w:r>
        <w:rPr>
          <w:color w:val="000000"/>
        </w:rPr>
        <w:t xml:space="preserve">. </w:t>
      </w:r>
      <w:r w:rsidR="00F61C67">
        <w:rPr>
          <w:color w:val="000000"/>
        </w:rPr>
        <w:t xml:space="preserve">Синтез </w:t>
      </w:r>
      <w:r w:rsidR="00F61C67" w:rsidRPr="00F61C67">
        <w:rPr>
          <w:bCs/>
          <w:i/>
          <w:iCs/>
          <w:color w:val="000000"/>
        </w:rPr>
        <w:t>N</w:t>
      </w:r>
      <w:r w:rsidR="00F61C67" w:rsidRPr="00F61C67">
        <w:rPr>
          <w:bCs/>
          <w:color w:val="000000"/>
        </w:rPr>
        <w:t>-арилзамещенных камфан</w:t>
      </w:r>
      <w:r w:rsidR="00D221C6" w:rsidRPr="00D221C6">
        <w:rPr>
          <w:bCs/>
          <w:color w:val="000000"/>
        </w:rPr>
        <w:t>-</w:t>
      </w:r>
      <w:r w:rsidR="00F61C67">
        <w:rPr>
          <w:bCs/>
          <w:color w:val="000000"/>
        </w:rPr>
        <w:t xml:space="preserve"> и </w:t>
      </w:r>
      <w:r w:rsidR="00F61C67" w:rsidRPr="00F61C67">
        <w:rPr>
          <w:bCs/>
          <w:color w:val="000000"/>
        </w:rPr>
        <w:t>фенхан-2-амин</w:t>
      </w:r>
      <w:r w:rsidR="00F61C67">
        <w:rPr>
          <w:bCs/>
          <w:color w:val="000000"/>
        </w:rPr>
        <w:t>ов</w:t>
      </w:r>
    </w:p>
    <w:p w14:paraId="022FC08C" w14:textId="7C90B11F" w:rsidR="00A02163" w:rsidRPr="00A02163" w:rsidRDefault="005C46F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C46F9">
        <w:rPr>
          <w:i/>
          <w:iCs/>
          <w:color w:val="000000"/>
        </w:rPr>
        <w:t>Исследование выполнено за счет гранта Российского Научного Фонда № 22-13-20062, https://rscf.ru/project/22-13-20062/ и гранта Администрации Волгоградской области по соглашению № 2 от 10.06.2022 г.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0152332B" w:rsidR="00116478" w:rsidRPr="00C50C54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50C54">
        <w:rPr>
          <w:color w:val="000000"/>
        </w:rPr>
        <w:t xml:space="preserve">1. </w:t>
      </w:r>
      <w:r w:rsidR="00C50C54" w:rsidRPr="00C50C54">
        <w:rPr>
          <w:color w:val="000000"/>
        </w:rPr>
        <w:t>Вернигора А.А., Брунилин Р.В., Бурмистров В.В., Давиденко А.В., Навроцкий М.Б., Салыкин Н.А., Чернышов В.В., Новаков И.А. Новый эффективный подход к получению анилов (+)-камфоры и (</w:t>
      </w:r>
      <w:r w:rsidR="00C50C54">
        <w:rPr>
          <w:color w:val="000000"/>
        </w:rPr>
        <w:t>–</w:t>
      </w:r>
      <w:r w:rsidR="00C50C54" w:rsidRPr="00C50C54">
        <w:rPr>
          <w:color w:val="000000"/>
        </w:rPr>
        <w:t>)-фенхона в условиях гомогенного катализа // Доклады Российской академии наук. Химия, науки о материалах. 2023. Т. 512. № 1. C. 52-58.</w:t>
      </w:r>
    </w:p>
    <w:p w14:paraId="3486C755" w14:textId="07F04B5F" w:rsidR="00116478" w:rsidRPr="00715084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12B25">
        <w:rPr>
          <w:color w:val="000000"/>
        </w:rPr>
        <w:t xml:space="preserve">2. </w:t>
      </w:r>
      <w:r w:rsidR="00715084" w:rsidRPr="00715084">
        <w:rPr>
          <w:noProof/>
        </w:rPr>
        <w:t>Брунилин</w:t>
      </w:r>
      <w:r w:rsidR="00715084">
        <w:rPr>
          <w:noProof/>
        </w:rPr>
        <w:t xml:space="preserve"> Р.В.</w:t>
      </w:r>
      <w:r w:rsidR="00715084" w:rsidRPr="00715084">
        <w:rPr>
          <w:noProof/>
        </w:rPr>
        <w:t>, Вернигора</w:t>
      </w:r>
      <w:r w:rsidR="00715084">
        <w:rPr>
          <w:noProof/>
        </w:rPr>
        <w:t xml:space="preserve"> А.А.</w:t>
      </w:r>
      <w:r w:rsidR="00715084" w:rsidRPr="00715084">
        <w:rPr>
          <w:noProof/>
        </w:rPr>
        <w:t>, Вострикова</w:t>
      </w:r>
      <w:r w:rsidR="00715084">
        <w:rPr>
          <w:noProof/>
        </w:rPr>
        <w:t xml:space="preserve"> О.В.</w:t>
      </w:r>
      <w:r w:rsidR="00715084" w:rsidRPr="00715084">
        <w:rPr>
          <w:noProof/>
        </w:rPr>
        <w:t>, Давиденко</w:t>
      </w:r>
      <w:r w:rsidR="00715084">
        <w:rPr>
          <w:noProof/>
        </w:rPr>
        <w:t xml:space="preserve"> А.В.</w:t>
      </w:r>
      <w:r w:rsidR="00715084" w:rsidRPr="00715084">
        <w:rPr>
          <w:noProof/>
        </w:rPr>
        <w:t>, Навроцкий</w:t>
      </w:r>
      <w:r w:rsidR="00715084">
        <w:rPr>
          <w:noProof/>
        </w:rPr>
        <w:t xml:space="preserve"> М.Б.</w:t>
      </w:r>
      <w:r w:rsidR="00715084" w:rsidRPr="00715084">
        <w:rPr>
          <w:noProof/>
        </w:rPr>
        <w:t>, Салыкин</w:t>
      </w:r>
      <w:r w:rsidR="00715084">
        <w:rPr>
          <w:noProof/>
        </w:rPr>
        <w:t xml:space="preserve"> Н.А.</w:t>
      </w:r>
      <w:r w:rsidR="00715084" w:rsidRPr="00715084">
        <w:rPr>
          <w:noProof/>
        </w:rPr>
        <w:t>, Новаков</w:t>
      </w:r>
      <w:r w:rsidR="00715084">
        <w:rPr>
          <w:noProof/>
        </w:rPr>
        <w:t xml:space="preserve"> И.А. </w:t>
      </w:r>
      <w:r w:rsidR="00715084" w:rsidRPr="00715084">
        <w:rPr>
          <w:noProof/>
        </w:rPr>
        <w:t xml:space="preserve">Исследование и сравнительная оценка методов восстановления (гет)арилиминов монотерпеноидных кетонов каркасного строения // Известия Академии наук. Серия химическая. 2022. </w:t>
      </w:r>
      <w:r w:rsidR="00412B25">
        <w:rPr>
          <w:noProof/>
        </w:rPr>
        <w:t>Т. 71.</w:t>
      </w:r>
      <w:r w:rsidR="00715084" w:rsidRPr="00715084">
        <w:rPr>
          <w:noProof/>
        </w:rPr>
        <w:t xml:space="preserve"> № 8. </w:t>
      </w:r>
      <w:r w:rsidR="00715084" w:rsidRPr="00715084">
        <w:rPr>
          <w:noProof/>
          <w:lang w:val="en-US"/>
        </w:rPr>
        <w:t>C</w:t>
      </w:r>
      <w:r w:rsidR="00715084" w:rsidRPr="00715084">
        <w:rPr>
          <w:noProof/>
        </w:rPr>
        <w:t>. 1662-1669.</w:t>
      </w:r>
    </w:p>
    <w:sectPr w:rsidR="00116478" w:rsidRPr="0071508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45C66"/>
    <w:rsid w:val="001A28CD"/>
    <w:rsid w:val="001E61C2"/>
    <w:rsid w:val="001F0493"/>
    <w:rsid w:val="00214908"/>
    <w:rsid w:val="002264EE"/>
    <w:rsid w:val="0023307C"/>
    <w:rsid w:val="0031361E"/>
    <w:rsid w:val="003739D8"/>
    <w:rsid w:val="00391C38"/>
    <w:rsid w:val="003B76D6"/>
    <w:rsid w:val="00412B25"/>
    <w:rsid w:val="00453988"/>
    <w:rsid w:val="004A26A3"/>
    <w:rsid w:val="004F0EDF"/>
    <w:rsid w:val="00522BF1"/>
    <w:rsid w:val="00590166"/>
    <w:rsid w:val="00591171"/>
    <w:rsid w:val="005B4C48"/>
    <w:rsid w:val="005C46F9"/>
    <w:rsid w:val="005D022B"/>
    <w:rsid w:val="005D45CC"/>
    <w:rsid w:val="005E5BE9"/>
    <w:rsid w:val="00647E92"/>
    <w:rsid w:val="00655624"/>
    <w:rsid w:val="006828B8"/>
    <w:rsid w:val="0069427D"/>
    <w:rsid w:val="00694A8C"/>
    <w:rsid w:val="006F7A19"/>
    <w:rsid w:val="00715084"/>
    <w:rsid w:val="007213E1"/>
    <w:rsid w:val="00766DEB"/>
    <w:rsid w:val="00775389"/>
    <w:rsid w:val="0078305D"/>
    <w:rsid w:val="00797838"/>
    <w:rsid w:val="007A130A"/>
    <w:rsid w:val="007C36D8"/>
    <w:rsid w:val="007F2744"/>
    <w:rsid w:val="007F4841"/>
    <w:rsid w:val="008828BF"/>
    <w:rsid w:val="00887E69"/>
    <w:rsid w:val="008931BE"/>
    <w:rsid w:val="008C67E3"/>
    <w:rsid w:val="00921D45"/>
    <w:rsid w:val="009662C9"/>
    <w:rsid w:val="009A66DB"/>
    <w:rsid w:val="009B2F80"/>
    <w:rsid w:val="009B3300"/>
    <w:rsid w:val="009F3380"/>
    <w:rsid w:val="00A02163"/>
    <w:rsid w:val="00A314FE"/>
    <w:rsid w:val="00AB0B40"/>
    <w:rsid w:val="00B610A5"/>
    <w:rsid w:val="00BB4F55"/>
    <w:rsid w:val="00BF36F8"/>
    <w:rsid w:val="00BF4622"/>
    <w:rsid w:val="00C50C54"/>
    <w:rsid w:val="00CD00B1"/>
    <w:rsid w:val="00CD55F0"/>
    <w:rsid w:val="00CE0067"/>
    <w:rsid w:val="00CE653E"/>
    <w:rsid w:val="00CE6987"/>
    <w:rsid w:val="00D221C6"/>
    <w:rsid w:val="00D22306"/>
    <w:rsid w:val="00D42542"/>
    <w:rsid w:val="00D6044B"/>
    <w:rsid w:val="00D8121C"/>
    <w:rsid w:val="00E22189"/>
    <w:rsid w:val="00E74069"/>
    <w:rsid w:val="00EB1F49"/>
    <w:rsid w:val="00F10FDF"/>
    <w:rsid w:val="00F61C67"/>
    <w:rsid w:val="00F865B3"/>
    <w:rsid w:val="00FB1509"/>
    <w:rsid w:val="00FB52F9"/>
    <w:rsid w:val="00FD1FB2"/>
    <w:rsid w:val="00FE475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nigoraa@v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Вернигора</dc:creator>
  <cp:lastModifiedBy>Андрей Вернигора</cp:lastModifiedBy>
  <cp:revision>4</cp:revision>
  <dcterms:created xsi:type="dcterms:W3CDTF">2024-02-16T15:37:00Z</dcterms:created>
  <dcterms:modified xsi:type="dcterms:W3CDTF">2024-02-16T17:29:00Z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