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0F" w:rsidRPr="00D2010F" w:rsidRDefault="00CD0193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Нуклеофильная </w:t>
      </w:r>
      <w:r w:rsidR="00BF1CB6">
        <w:rPr>
          <w:b/>
          <w:color w:val="000000"/>
        </w:rPr>
        <w:t>С</w:t>
      </w:r>
      <w:r w:rsidR="00BF1CB6" w:rsidRPr="00BF1CB6">
        <w:rPr>
          <w:b/>
          <w:color w:val="000000"/>
          <w:vertAlign w:val="subscript"/>
        </w:rPr>
        <w:t>3</w:t>
      </w:r>
      <w:r w:rsidR="00BF1CB6">
        <w:rPr>
          <w:b/>
          <w:color w:val="000000"/>
        </w:rPr>
        <w:t>-</w:t>
      </w:r>
      <w:r>
        <w:rPr>
          <w:b/>
          <w:color w:val="000000"/>
        </w:rPr>
        <w:t>функционализация</w:t>
      </w:r>
      <w:r w:rsidR="00BF1CB6" w:rsidRPr="00BF1CB6">
        <w:rPr>
          <w:b/>
          <w:color w:val="000000"/>
        </w:rPr>
        <w:t xml:space="preserve"> </w:t>
      </w:r>
      <w:r w:rsidR="00BF1CB6">
        <w:rPr>
          <w:b/>
          <w:color w:val="000000"/>
        </w:rPr>
        <w:t>индола</w:t>
      </w:r>
      <w:r>
        <w:rPr>
          <w:b/>
          <w:color w:val="000000"/>
        </w:rPr>
        <w:t>: С</w:t>
      </w:r>
      <w:r w:rsidR="00BF1CB6">
        <w:rPr>
          <w:b/>
          <w:color w:val="000000"/>
        </w:rPr>
        <w:t>–</w:t>
      </w:r>
      <w:r>
        <w:rPr>
          <w:b/>
          <w:color w:val="000000"/>
        </w:rPr>
        <w:t>Н функционализация с обращением полярности</w:t>
      </w:r>
    </w:p>
    <w:p w:rsidR="00130241" w:rsidRDefault="00D2010F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D03B8">
        <w:rPr>
          <w:b/>
          <w:i/>
          <w:color w:val="000000"/>
        </w:rPr>
        <w:t>Малащенко Н</w:t>
      </w:r>
      <w:r w:rsidR="00EB1F49" w:rsidRPr="002D03B8">
        <w:rPr>
          <w:b/>
          <w:i/>
          <w:color w:val="000000"/>
        </w:rPr>
        <w:t>.А.</w:t>
      </w:r>
      <w:r w:rsidR="006C5060" w:rsidRPr="00E35B54">
        <w:rPr>
          <w:b/>
          <w:i/>
          <w:color w:val="000000"/>
        </w:rPr>
        <w:t>,</w:t>
      </w:r>
      <w:r w:rsidR="006C5060">
        <w:rPr>
          <w:b/>
          <w:i/>
          <w:color w:val="000000"/>
        </w:rPr>
        <w:t xml:space="preserve"> Копытов С.О.</w:t>
      </w:r>
      <w:r w:rsidR="00CD0193">
        <w:rPr>
          <w:b/>
          <w:i/>
          <w:color w:val="000000"/>
        </w:rPr>
        <w:t>,</w:t>
      </w:r>
      <w:r w:rsidR="00CD0193" w:rsidRPr="00CD0193">
        <w:rPr>
          <w:b/>
          <w:i/>
          <w:color w:val="000000"/>
        </w:rPr>
        <w:t xml:space="preserve"> </w:t>
      </w:r>
      <w:r w:rsidR="00CD0193">
        <w:rPr>
          <w:b/>
          <w:i/>
          <w:color w:val="000000"/>
        </w:rPr>
        <w:t>Бугаенко Д. И</w:t>
      </w:r>
    </w:p>
    <w:p w:rsidR="00130241" w:rsidRDefault="00EB1F49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2010F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:rsidR="00130241" w:rsidRPr="00921D45" w:rsidRDefault="00EB1F49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Default="00391C38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AA3742" w:rsidRPr="009478B3" w:rsidRDefault="00EB1F49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D0193">
        <w:rPr>
          <w:i/>
          <w:color w:val="000000"/>
          <w:lang w:val="en-US"/>
        </w:rPr>
        <w:t>E</w:t>
      </w:r>
      <w:r w:rsidR="003B76D6" w:rsidRPr="009478B3">
        <w:rPr>
          <w:i/>
          <w:color w:val="000000"/>
        </w:rPr>
        <w:t>-</w:t>
      </w:r>
      <w:r w:rsidRPr="00CD0193">
        <w:rPr>
          <w:i/>
          <w:color w:val="000000"/>
          <w:lang w:val="en-US"/>
        </w:rPr>
        <w:t>mail</w:t>
      </w:r>
      <w:r w:rsidRPr="009478B3">
        <w:rPr>
          <w:i/>
          <w:color w:val="000000"/>
        </w:rPr>
        <w:t xml:space="preserve">: </w:t>
      </w:r>
      <w:r w:rsidR="00DA2EFD" w:rsidRPr="002D03B8">
        <w:rPr>
          <w:i/>
          <w:color w:val="000000"/>
          <w:u w:val="single"/>
          <w:lang w:val="en-US"/>
        </w:rPr>
        <w:t>nikolai</w:t>
      </w:r>
      <w:r w:rsidR="00DA2EFD" w:rsidRPr="002D03B8">
        <w:rPr>
          <w:i/>
          <w:color w:val="000000"/>
          <w:u w:val="single"/>
        </w:rPr>
        <w:t>.</w:t>
      </w:r>
      <w:r w:rsidR="00DA2EFD" w:rsidRPr="002D03B8">
        <w:rPr>
          <w:i/>
          <w:color w:val="000000"/>
          <w:u w:val="single"/>
          <w:lang w:val="en-US"/>
        </w:rPr>
        <w:t>malashchenko</w:t>
      </w:r>
      <w:r w:rsidR="00DA2EFD" w:rsidRPr="002D03B8">
        <w:rPr>
          <w:i/>
          <w:color w:val="000000"/>
          <w:u w:val="single"/>
        </w:rPr>
        <w:t>@</w:t>
      </w:r>
      <w:r w:rsidR="00DA2EFD" w:rsidRPr="002D03B8">
        <w:rPr>
          <w:i/>
          <w:color w:val="000000"/>
          <w:u w:val="single"/>
          <w:lang w:val="en-US"/>
        </w:rPr>
        <w:t>chemistry</w:t>
      </w:r>
      <w:r w:rsidR="00DA2EFD" w:rsidRPr="002D03B8">
        <w:rPr>
          <w:i/>
          <w:color w:val="000000"/>
          <w:u w:val="single"/>
        </w:rPr>
        <w:t>.</w:t>
      </w:r>
      <w:r w:rsidR="00DA2EFD" w:rsidRPr="002D03B8">
        <w:rPr>
          <w:i/>
          <w:color w:val="000000"/>
          <w:u w:val="single"/>
          <w:lang w:val="en-US"/>
        </w:rPr>
        <w:t>msu</w:t>
      </w:r>
      <w:r w:rsidR="00DA2EFD" w:rsidRPr="002D03B8">
        <w:rPr>
          <w:i/>
          <w:color w:val="000000"/>
          <w:u w:val="single"/>
        </w:rPr>
        <w:t>.</w:t>
      </w:r>
      <w:r w:rsidR="00DA2EFD" w:rsidRPr="002D03B8">
        <w:rPr>
          <w:i/>
          <w:color w:val="000000"/>
          <w:u w:val="single"/>
          <w:lang w:val="en-US"/>
        </w:rPr>
        <w:t>ru</w:t>
      </w:r>
    </w:p>
    <w:p w:rsidR="003433B3" w:rsidRPr="003433B3" w:rsidRDefault="001204DD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Замещенные по положению </w:t>
      </w:r>
      <w:r w:rsidR="00CD0193">
        <w:t>С</w:t>
      </w:r>
      <w:r w:rsidR="00CD0193" w:rsidRPr="009478B3">
        <w:rPr>
          <w:vertAlign w:val="subscript"/>
        </w:rPr>
        <w:t>3</w:t>
      </w:r>
      <w:r>
        <w:rPr>
          <w:vertAlign w:val="subscript"/>
        </w:rPr>
        <w:t xml:space="preserve"> </w:t>
      </w:r>
      <w:r w:rsidRPr="001204DD">
        <w:t>индолы</w:t>
      </w:r>
      <w:r>
        <w:t xml:space="preserve"> </w:t>
      </w:r>
      <w:r w:rsidR="003433B3" w:rsidRPr="003433B3">
        <w:t>находят широкое применение в фармацевтической и агрохимической отраслях</w:t>
      </w:r>
      <w:r w:rsidR="00CD0193">
        <w:t>, а также как компоненты материалов.</w:t>
      </w:r>
    </w:p>
    <w:p w:rsidR="006C5060" w:rsidRDefault="009478B3" w:rsidP="00CE49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</w:t>
      </w:r>
      <w:r w:rsidR="00CD0193">
        <w:t xml:space="preserve">о причине </w:t>
      </w:r>
      <w:r w:rsidR="006C5060">
        <w:t xml:space="preserve">выраженной </w:t>
      </w:r>
      <w:r w:rsidR="00CD0193">
        <w:t>нуклеофильности</w:t>
      </w:r>
      <w:r w:rsidR="006C5060">
        <w:t xml:space="preserve"> </w:t>
      </w:r>
      <w:r>
        <w:t xml:space="preserve">положения </w:t>
      </w:r>
      <w:r w:rsidR="006C5060">
        <w:t>С</w:t>
      </w:r>
      <w:r w:rsidR="006C5060" w:rsidRPr="009478B3">
        <w:rPr>
          <w:vertAlign w:val="subscript"/>
        </w:rPr>
        <w:t>3</w:t>
      </w:r>
      <w:r>
        <w:t xml:space="preserve"> индола</w:t>
      </w:r>
      <w:r w:rsidR="00DA2EFD">
        <w:t>,</w:t>
      </w:r>
      <w:r w:rsidR="006C5060">
        <w:t xml:space="preserve"> модификация </w:t>
      </w:r>
      <w:r w:rsidR="009523B7">
        <w:t xml:space="preserve">этого положения </w:t>
      </w:r>
      <w:r w:rsidR="006C5060">
        <w:t>проводится с применением электрофильных реагентов.</w:t>
      </w:r>
      <w:r w:rsidR="00CE497E">
        <w:t xml:space="preserve"> </w:t>
      </w:r>
      <w:r w:rsidR="00A83A06">
        <w:t>Вместе с тем</w:t>
      </w:r>
      <w:bookmarkStart w:id="0" w:name="_GoBack"/>
      <w:bookmarkEnd w:id="0"/>
      <w:r w:rsidR="00CD0193">
        <w:t xml:space="preserve"> </w:t>
      </w:r>
      <w:r w:rsidR="00A83A06">
        <w:t>из-за высокой донорности индола</w:t>
      </w:r>
      <w:r w:rsidR="00CD0193">
        <w:t xml:space="preserve"> реакции электрофильного замещения, в частности нитрование</w:t>
      </w:r>
      <w:r w:rsidR="00CE497E">
        <w:t xml:space="preserve"> по положению </w:t>
      </w:r>
      <w:r w:rsidR="00CD0193">
        <w:t>С</w:t>
      </w:r>
      <w:r w:rsidR="00CD0193" w:rsidRPr="00CE497E">
        <w:rPr>
          <w:vertAlign w:val="subscript"/>
        </w:rPr>
        <w:t>3</w:t>
      </w:r>
      <w:r w:rsidR="00CD0193">
        <w:t xml:space="preserve">, часто </w:t>
      </w:r>
      <w:r w:rsidR="00CE497E">
        <w:t xml:space="preserve">реализуется с низкой хемо- и </w:t>
      </w:r>
      <w:proofErr w:type="spellStart"/>
      <w:r w:rsidR="00CE497E">
        <w:t>региоселективностью</w:t>
      </w:r>
      <w:proofErr w:type="spellEnd"/>
      <w:r w:rsidR="006C5060">
        <w:t xml:space="preserve">. </w:t>
      </w:r>
    </w:p>
    <w:p w:rsidR="003433B3" w:rsidRDefault="00CE497E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ajorEastAsia"/>
        </w:rPr>
      </w:pPr>
      <w:r>
        <w:t>Мы разработали</w:t>
      </w:r>
      <w:r w:rsidR="00CD0193">
        <w:t xml:space="preserve"> эффективн</w:t>
      </w:r>
      <w:r>
        <w:t>ую</w:t>
      </w:r>
      <w:r w:rsidR="00CD0193">
        <w:t xml:space="preserve"> двухстадийн</w:t>
      </w:r>
      <w:r>
        <w:t>ую</w:t>
      </w:r>
      <w:r w:rsidR="00CD0193">
        <w:t xml:space="preserve"> стратег</w:t>
      </w:r>
      <w:r>
        <w:t>ию</w:t>
      </w:r>
      <w:r w:rsidR="00CD0193">
        <w:t xml:space="preserve"> </w:t>
      </w:r>
      <w:r>
        <w:t>функционализации</w:t>
      </w:r>
      <w:r w:rsidR="00CD0193">
        <w:t xml:space="preserve"> </w:t>
      </w:r>
      <w:r>
        <w:t xml:space="preserve">положения </w:t>
      </w:r>
      <w:r w:rsidR="00CD0193">
        <w:rPr>
          <w:lang w:val="en-US"/>
        </w:rPr>
        <w:t>C</w:t>
      </w:r>
      <w:r w:rsidR="00CD0193" w:rsidRPr="00CE497E">
        <w:rPr>
          <w:vertAlign w:val="subscript"/>
        </w:rPr>
        <w:t>3</w:t>
      </w:r>
      <w:r w:rsidR="00CD0193">
        <w:t xml:space="preserve"> индола</w:t>
      </w:r>
      <w:r>
        <w:t xml:space="preserve"> нуклеофильными реагентами</w:t>
      </w:r>
      <w:r w:rsidR="00CD0193">
        <w:t xml:space="preserve">, которая включает </w:t>
      </w:r>
      <w:r>
        <w:t xml:space="preserve">стадию обращения полярности – </w:t>
      </w:r>
      <w:r w:rsidR="00CD0193">
        <w:t>образование</w:t>
      </w:r>
      <w:r w:rsidR="006C5060">
        <w:t xml:space="preserve"> </w:t>
      </w:r>
      <w:r w:rsidR="006C5060">
        <w:rPr>
          <w:rFonts w:eastAsiaTheme="majorEastAsia"/>
        </w:rPr>
        <w:t xml:space="preserve">соли </w:t>
      </w:r>
      <w:r w:rsidR="003F3B6C">
        <w:rPr>
          <w:rFonts w:eastAsiaTheme="majorEastAsia"/>
        </w:rPr>
        <w:t>(индол-3-</w:t>
      </w:r>
      <w:r>
        <w:rPr>
          <w:rFonts w:eastAsiaTheme="majorEastAsia"/>
        </w:rPr>
        <w:t>ил</w:t>
      </w:r>
      <w:proofErr w:type="gramStart"/>
      <w:r>
        <w:rPr>
          <w:rFonts w:eastAsiaTheme="majorEastAsia"/>
        </w:rPr>
        <w:t>)и</w:t>
      </w:r>
      <w:proofErr w:type="gramEnd"/>
      <w:r>
        <w:rPr>
          <w:rFonts w:eastAsiaTheme="majorEastAsia"/>
        </w:rPr>
        <w:t>одония</w:t>
      </w:r>
      <w:r w:rsidR="006C5060">
        <w:t xml:space="preserve"> в результате прямой С</w:t>
      </w:r>
      <w:r w:rsidR="006C5060" w:rsidRPr="00CE497E">
        <w:rPr>
          <w:vertAlign w:val="subscript"/>
        </w:rPr>
        <w:t>3</w:t>
      </w:r>
      <w:r w:rsidR="006C5060">
        <w:t xml:space="preserve">–Н-функционализации </w:t>
      </w:r>
      <w:r>
        <w:t xml:space="preserve">индольного кольца – </w:t>
      </w:r>
      <w:r w:rsidR="00CD0193">
        <w:t xml:space="preserve">и </w:t>
      </w:r>
      <w:r w:rsidR="006C5060">
        <w:t>последующ</w:t>
      </w:r>
      <w:r w:rsidR="00CD0193">
        <w:t>ие</w:t>
      </w:r>
      <w:r w:rsidR="006C5060">
        <w:t xml:space="preserve"> реакци</w:t>
      </w:r>
      <w:r w:rsidR="00CD0193">
        <w:t>и</w:t>
      </w:r>
      <w:r w:rsidR="006C5060">
        <w:t xml:space="preserve"> с нуклеофильным</w:t>
      </w:r>
      <w:r w:rsidR="00CD0193">
        <w:t>и</w:t>
      </w:r>
      <w:r w:rsidR="006C5060">
        <w:t xml:space="preserve"> реагент</w:t>
      </w:r>
      <w:r w:rsidR="00CD0193">
        <w:t xml:space="preserve">ами. Стратегия </w:t>
      </w:r>
      <w:r w:rsidR="009523B7">
        <w:t xml:space="preserve">не требует использования катализаторов на основе переходных металлов и </w:t>
      </w:r>
      <w:r w:rsidR="00CD0193">
        <w:t xml:space="preserve">может быть реализована </w:t>
      </w:r>
      <w:r>
        <w:t xml:space="preserve">в однореакторном варианте </w:t>
      </w:r>
      <w:r w:rsidR="00CD0193">
        <w:t xml:space="preserve">без выделения </w:t>
      </w:r>
      <w:r w:rsidR="00CD0193">
        <w:rPr>
          <w:rFonts w:eastAsiaTheme="majorEastAsia"/>
        </w:rPr>
        <w:t>соли (индол-3-ил</w:t>
      </w:r>
      <w:proofErr w:type="gramStart"/>
      <w:r w:rsidR="00CD0193">
        <w:rPr>
          <w:rFonts w:eastAsiaTheme="majorEastAsia"/>
        </w:rPr>
        <w:t>)и</w:t>
      </w:r>
      <w:proofErr w:type="gramEnd"/>
      <w:r w:rsidR="00CD0193">
        <w:rPr>
          <w:rFonts w:eastAsiaTheme="majorEastAsia"/>
        </w:rPr>
        <w:t>одония</w:t>
      </w:r>
      <w:r w:rsidR="00410B7E">
        <w:rPr>
          <w:rFonts w:eastAsiaTheme="majorEastAsia"/>
        </w:rPr>
        <w:t>.</w:t>
      </w:r>
      <w:r w:rsidR="001204DD" w:rsidRPr="001204DD">
        <w:t xml:space="preserve"> </w:t>
      </w:r>
      <w:r w:rsidR="001204DD" w:rsidRPr="001204DD">
        <w:rPr>
          <w:rFonts w:eastAsiaTheme="majorEastAsia"/>
        </w:rPr>
        <w:t>Разработанный нами метод не только расширяет возможности функционализации положения С</w:t>
      </w:r>
      <w:r w:rsidR="001204DD" w:rsidRPr="009523B7">
        <w:rPr>
          <w:rFonts w:eastAsiaTheme="majorEastAsia"/>
          <w:vertAlign w:val="subscript"/>
        </w:rPr>
        <w:t>3</w:t>
      </w:r>
      <w:r w:rsidR="001204DD" w:rsidRPr="001204DD">
        <w:rPr>
          <w:rFonts w:eastAsiaTheme="majorEastAsia"/>
        </w:rPr>
        <w:t xml:space="preserve"> индола за</w:t>
      </w:r>
      <w:r w:rsidR="009523B7">
        <w:rPr>
          <w:rFonts w:eastAsiaTheme="majorEastAsia"/>
        </w:rPr>
        <w:t xml:space="preserve">счет </w:t>
      </w:r>
      <w:r w:rsidR="001204DD" w:rsidRPr="001204DD">
        <w:rPr>
          <w:rFonts w:eastAsiaTheme="majorEastAsia"/>
        </w:rPr>
        <w:t xml:space="preserve">использования широкого спектра нуклеофильных реагентов, но </w:t>
      </w:r>
      <w:r w:rsidR="00CA08B4" w:rsidRPr="001204DD">
        <w:rPr>
          <w:rFonts w:eastAsiaTheme="majorEastAsia"/>
        </w:rPr>
        <w:t xml:space="preserve">и </w:t>
      </w:r>
      <w:r w:rsidR="001204DD" w:rsidRPr="001204DD">
        <w:rPr>
          <w:rFonts w:eastAsiaTheme="majorEastAsia"/>
        </w:rPr>
        <w:t xml:space="preserve">позволяет </w:t>
      </w:r>
      <w:r w:rsidR="00CA08B4" w:rsidRPr="001204DD">
        <w:rPr>
          <w:rFonts w:eastAsiaTheme="majorEastAsia"/>
        </w:rPr>
        <w:t xml:space="preserve">в некоторых случаях </w:t>
      </w:r>
      <w:r w:rsidR="001204DD" w:rsidRPr="001204DD">
        <w:rPr>
          <w:rFonts w:eastAsiaTheme="majorEastAsia"/>
        </w:rPr>
        <w:t xml:space="preserve">устранить ограничения реакций </w:t>
      </w:r>
      <w:proofErr w:type="spellStart"/>
      <w:r w:rsidR="001204DD" w:rsidRPr="001204DD">
        <w:rPr>
          <w:rFonts w:eastAsiaTheme="majorEastAsia"/>
        </w:rPr>
        <w:t>электрофильного</w:t>
      </w:r>
      <w:proofErr w:type="spellEnd"/>
      <w:r w:rsidR="001204DD" w:rsidRPr="001204DD">
        <w:rPr>
          <w:rFonts w:eastAsiaTheme="majorEastAsia"/>
        </w:rPr>
        <w:t xml:space="preserve"> замещения, </w:t>
      </w:r>
      <w:r w:rsidR="009523B7">
        <w:rPr>
          <w:rFonts w:eastAsiaTheme="majorEastAsia"/>
        </w:rPr>
        <w:t>поскольку</w:t>
      </w:r>
      <w:r w:rsidR="001204DD" w:rsidRPr="001204DD">
        <w:rPr>
          <w:rFonts w:eastAsiaTheme="majorEastAsia"/>
        </w:rPr>
        <w:t xml:space="preserve"> некоторые полезные функциональные группы могут быть введены с использованием как электрофильных, так и нуклеофильных реагентов (например, группы NO</w:t>
      </w:r>
      <w:r w:rsidR="001204DD" w:rsidRPr="009523B7">
        <w:rPr>
          <w:rFonts w:eastAsiaTheme="majorEastAsia"/>
          <w:vertAlign w:val="subscript"/>
        </w:rPr>
        <w:t>2</w:t>
      </w:r>
      <w:r w:rsidR="001204DD" w:rsidRPr="001204DD">
        <w:rPr>
          <w:rFonts w:eastAsiaTheme="majorEastAsia"/>
        </w:rPr>
        <w:t xml:space="preserve"> и RSO</w:t>
      </w:r>
      <w:r w:rsidR="001204DD" w:rsidRPr="009523B7">
        <w:rPr>
          <w:rFonts w:eastAsiaTheme="majorEastAsia"/>
          <w:vertAlign w:val="subscript"/>
        </w:rPr>
        <w:t>2</w:t>
      </w:r>
      <w:r w:rsidR="001204DD" w:rsidRPr="001204DD">
        <w:rPr>
          <w:rFonts w:eastAsiaTheme="majorEastAsia"/>
        </w:rPr>
        <w:t>).</w:t>
      </w:r>
    </w:p>
    <w:p w:rsidR="009523B7" w:rsidRPr="001204DD" w:rsidRDefault="009523B7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</w:p>
    <w:p w:rsidR="00D14B24" w:rsidRDefault="00CD0193" w:rsidP="00CD01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831840" cy="3872865"/>
            <wp:effectExtent l="0" t="0" r="0" b="635"/>
            <wp:docPr id="15366012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01201" name="Рисунок 15366012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8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B24" w:rsidRDefault="00AA3742" w:rsidP="00CD0193">
      <w:pPr>
        <w:spacing w:after="120"/>
        <w:jc w:val="center"/>
        <w:rPr>
          <w:color w:val="000000"/>
        </w:rPr>
      </w:pPr>
      <w:r w:rsidRPr="002D03B8">
        <w:rPr>
          <w:bCs/>
          <w:color w:val="000000"/>
        </w:rPr>
        <w:t>Схема 1.</w:t>
      </w:r>
      <w:r w:rsidRPr="002D03B8">
        <w:rPr>
          <w:color w:val="000000"/>
        </w:rPr>
        <w:t xml:space="preserve"> Получение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тозилата</w:t>
      </w:r>
      <w:proofErr w:type="spellEnd"/>
      <w:r>
        <w:rPr>
          <w:color w:val="000000"/>
        </w:rPr>
        <w:t xml:space="preserve"> </w:t>
      </w:r>
      <w:r w:rsidR="00D14B24">
        <w:rPr>
          <w:color w:val="000000"/>
        </w:rPr>
        <w:t>(индол-3-ил)(3,5-диметилизоксазол-4-ил</w:t>
      </w:r>
      <w:proofErr w:type="gramStart"/>
      <w:r w:rsidR="00D14B24">
        <w:rPr>
          <w:color w:val="000000"/>
        </w:rPr>
        <w:t>)</w:t>
      </w:r>
      <w:proofErr w:type="spellStart"/>
      <w:r w:rsidR="00D14B24">
        <w:rPr>
          <w:color w:val="000000"/>
        </w:rPr>
        <w:t>и</w:t>
      </w:r>
      <w:proofErr w:type="gramEnd"/>
      <w:r w:rsidR="00D14B24">
        <w:rPr>
          <w:color w:val="000000"/>
        </w:rPr>
        <w:t>одония</w:t>
      </w:r>
      <w:proofErr w:type="spellEnd"/>
      <w:r w:rsidR="00D14B24">
        <w:rPr>
          <w:color w:val="000000"/>
        </w:rPr>
        <w:t xml:space="preserve"> и его реакци</w:t>
      </w:r>
      <w:r w:rsidR="009523B7">
        <w:rPr>
          <w:color w:val="000000"/>
        </w:rPr>
        <w:t>и</w:t>
      </w:r>
      <w:r w:rsidR="00D14B24">
        <w:rPr>
          <w:color w:val="000000"/>
        </w:rPr>
        <w:t xml:space="preserve"> с нуклеофильными реагентами.</w:t>
      </w:r>
    </w:p>
    <w:p w:rsidR="00D14B24" w:rsidRPr="00AA3742" w:rsidRDefault="00D14B24" w:rsidP="00CD0193">
      <w:pPr>
        <w:jc w:val="center"/>
      </w:pPr>
      <w:r w:rsidRPr="00F7747B">
        <w:rPr>
          <w:rFonts w:eastAsiaTheme="majorEastAsia"/>
          <w:i/>
          <w:iCs/>
        </w:rPr>
        <w:t xml:space="preserve">Работа выполнена при </w:t>
      </w:r>
      <w:r>
        <w:rPr>
          <w:rFonts w:eastAsiaTheme="majorEastAsia"/>
          <w:i/>
          <w:iCs/>
        </w:rPr>
        <w:t xml:space="preserve">финансовой </w:t>
      </w:r>
      <w:r w:rsidRPr="00F7747B">
        <w:rPr>
          <w:rFonts w:eastAsiaTheme="majorEastAsia"/>
          <w:i/>
          <w:iCs/>
        </w:rPr>
        <w:t>поддержке РНФ (грант № 23-73-10019</w:t>
      </w:r>
      <w:r>
        <w:rPr>
          <w:rFonts w:eastAsiaTheme="majorEastAsia"/>
          <w:i/>
          <w:iCs/>
        </w:rPr>
        <w:t>)</w:t>
      </w:r>
    </w:p>
    <w:sectPr w:rsidR="00D14B24" w:rsidRPr="00AA3742" w:rsidSect="0065389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204DD"/>
    <w:rsid w:val="00130241"/>
    <w:rsid w:val="001E61C2"/>
    <w:rsid w:val="001F0493"/>
    <w:rsid w:val="002264EE"/>
    <w:rsid w:val="0023307C"/>
    <w:rsid w:val="002674E6"/>
    <w:rsid w:val="00291B1E"/>
    <w:rsid w:val="002D03B8"/>
    <w:rsid w:val="0031361E"/>
    <w:rsid w:val="003433B3"/>
    <w:rsid w:val="003652E0"/>
    <w:rsid w:val="00391C38"/>
    <w:rsid w:val="003B76D6"/>
    <w:rsid w:val="003F3B6C"/>
    <w:rsid w:val="00410B7E"/>
    <w:rsid w:val="004A26A3"/>
    <w:rsid w:val="004F0EDF"/>
    <w:rsid w:val="00522BF1"/>
    <w:rsid w:val="00590166"/>
    <w:rsid w:val="005B6997"/>
    <w:rsid w:val="005D022B"/>
    <w:rsid w:val="005E5BE9"/>
    <w:rsid w:val="0065389F"/>
    <w:rsid w:val="0069427D"/>
    <w:rsid w:val="006C5060"/>
    <w:rsid w:val="006F7A19"/>
    <w:rsid w:val="007213E1"/>
    <w:rsid w:val="007233DA"/>
    <w:rsid w:val="00775389"/>
    <w:rsid w:val="00797838"/>
    <w:rsid w:val="007C36D8"/>
    <w:rsid w:val="007F2744"/>
    <w:rsid w:val="008931BE"/>
    <w:rsid w:val="008C4C40"/>
    <w:rsid w:val="008C67E3"/>
    <w:rsid w:val="00921D45"/>
    <w:rsid w:val="009478B3"/>
    <w:rsid w:val="009523B7"/>
    <w:rsid w:val="009A66DB"/>
    <w:rsid w:val="009B2F80"/>
    <w:rsid w:val="009B3300"/>
    <w:rsid w:val="009F3380"/>
    <w:rsid w:val="00A02163"/>
    <w:rsid w:val="00A314FE"/>
    <w:rsid w:val="00A83A06"/>
    <w:rsid w:val="00AA3742"/>
    <w:rsid w:val="00B92FA3"/>
    <w:rsid w:val="00B96FB7"/>
    <w:rsid w:val="00BF1CB6"/>
    <w:rsid w:val="00BF36F8"/>
    <w:rsid w:val="00BF4622"/>
    <w:rsid w:val="00C641BF"/>
    <w:rsid w:val="00CA08B4"/>
    <w:rsid w:val="00CD00B1"/>
    <w:rsid w:val="00CD0193"/>
    <w:rsid w:val="00CE497E"/>
    <w:rsid w:val="00D14B24"/>
    <w:rsid w:val="00D2010F"/>
    <w:rsid w:val="00D22306"/>
    <w:rsid w:val="00D42542"/>
    <w:rsid w:val="00D8121C"/>
    <w:rsid w:val="00DA2EFD"/>
    <w:rsid w:val="00E22189"/>
    <w:rsid w:val="00E35B54"/>
    <w:rsid w:val="00E74069"/>
    <w:rsid w:val="00EB1F49"/>
    <w:rsid w:val="00EE5AB8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538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538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538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538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538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538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538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538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538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D03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03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82D852-F963-4D66-BA73-953B9BD5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Tatiana Dubinina</cp:lastModifiedBy>
  <cp:revision>2</cp:revision>
  <dcterms:created xsi:type="dcterms:W3CDTF">2024-03-08T00:25:00Z</dcterms:created>
  <dcterms:modified xsi:type="dcterms:W3CDTF">2024-03-08T00:25:00Z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