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25" w:rsidRPr="00156ED4" w:rsidRDefault="00951825" w:rsidP="00951825">
      <w:pPr>
        <w:jc w:val="center"/>
        <w:rPr>
          <w:i/>
          <w:color w:val="2C2D2E"/>
          <w:vertAlign w:val="superscript"/>
        </w:rPr>
      </w:pPr>
      <w:r w:rsidRPr="00156ED4">
        <w:rPr>
          <w:b/>
          <w:color w:val="2C2D2E"/>
        </w:rPr>
        <w:t>Синтез 5-ти</w:t>
      </w:r>
      <w:proofErr w:type="gramStart"/>
      <w:r w:rsidRPr="00156ED4">
        <w:rPr>
          <w:b/>
          <w:color w:val="2C2D2E"/>
        </w:rPr>
        <w:t>о</w:t>
      </w:r>
      <w:r>
        <w:rPr>
          <w:b/>
          <w:color w:val="2C2D2E"/>
        </w:rPr>
        <w:t>(</w:t>
      </w:r>
      <w:proofErr w:type="spellStart"/>
      <w:proofErr w:type="gramEnd"/>
      <w:r>
        <w:rPr>
          <w:b/>
          <w:color w:val="2C2D2E"/>
        </w:rPr>
        <w:t>оксо</w:t>
      </w:r>
      <w:proofErr w:type="spellEnd"/>
      <w:r>
        <w:rPr>
          <w:b/>
          <w:color w:val="2C2D2E"/>
        </w:rPr>
        <w:t>)</w:t>
      </w:r>
      <w:proofErr w:type="spellStart"/>
      <w:r w:rsidRPr="00156ED4">
        <w:rPr>
          <w:b/>
          <w:color w:val="2C2D2E"/>
        </w:rPr>
        <w:t>тетразол</w:t>
      </w:r>
      <w:r>
        <w:rPr>
          <w:b/>
          <w:color w:val="2C2D2E"/>
        </w:rPr>
        <w:t>замещенных</w:t>
      </w:r>
      <w:proofErr w:type="spellEnd"/>
      <w:r w:rsidRPr="00156ED4">
        <w:rPr>
          <w:b/>
          <w:color w:val="2C2D2E"/>
        </w:rPr>
        <w:br/>
      </w:r>
      <w:proofErr w:type="spellStart"/>
      <w:r w:rsidRPr="008727EB">
        <w:rPr>
          <w:b/>
          <w:i/>
          <w:color w:val="2C2D2E"/>
        </w:rPr>
        <w:t>С</w:t>
      </w:r>
      <w:r w:rsidRPr="00156ED4">
        <w:rPr>
          <w:b/>
          <w:color w:val="2C2D2E"/>
        </w:rPr>
        <w:t>-фосфо</w:t>
      </w:r>
      <w:r>
        <w:rPr>
          <w:b/>
          <w:color w:val="2C2D2E"/>
        </w:rPr>
        <w:t>но</w:t>
      </w:r>
      <w:r w:rsidRPr="00156ED4">
        <w:rPr>
          <w:b/>
          <w:color w:val="2C2D2E"/>
        </w:rPr>
        <w:t>ацетамидинов</w:t>
      </w:r>
      <w:proofErr w:type="spellEnd"/>
      <w:r w:rsidRPr="003707C6">
        <w:rPr>
          <w:color w:val="2C2D2E"/>
        </w:rPr>
        <w:br/>
      </w:r>
      <w:r w:rsidRPr="00961438">
        <w:rPr>
          <w:b/>
          <w:i/>
          <w:color w:val="2C2D2E"/>
        </w:rPr>
        <w:t xml:space="preserve">Сидорова А.П., </w:t>
      </w:r>
      <w:proofErr w:type="spellStart"/>
      <w:r w:rsidRPr="00961438">
        <w:rPr>
          <w:b/>
          <w:i/>
          <w:color w:val="2C2D2E"/>
        </w:rPr>
        <w:t>Свинцицкая</w:t>
      </w:r>
      <w:proofErr w:type="spellEnd"/>
      <w:r w:rsidRPr="00961438">
        <w:rPr>
          <w:b/>
          <w:i/>
          <w:color w:val="2C2D2E"/>
        </w:rPr>
        <w:t xml:space="preserve"> Н.И.</w:t>
      </w:r>
    </w:p>
    <w:p w:rsidR="00951825" w:rsidRPr="00FF4F78" w:rsidRDefault="00951825" w:rsidP="00951825">
      <w:pPr>
        <w:jc w:val="center"/>
        <w:rPr>
          <w:i/>
          <w:color w:val="2C2D2E"/>
        </w:rPr>
      </w:pPr>
      <w:r w:rsidRPr="00156ED4">
        <w:rPr>
          <w:i/>
          <w:color w:val="2C2D2E"/>
        </w:rPr>
        <w:t>Студент, 1 курс магистратуры</w:t>
      </w:r>
      <w:r w:rsidRPr="00156ED4">
        <w:rPr>
          <w:i/>
          <w:color w:val="2C2D2E"/>
        </w:rPr>
        <w:br/>
        <w:t>Санкт-Петербургский государственный технологический институт (технический</w:t>
      </w:r>
      <w:r w:rsidRPr="00156ED4">
        <w:rPr>
          <w:i/>
          <w:color w:val="2C2D2E"/>
        </w:rPr>
        <w:br/>
        <w:t>университет), кафедра органической химии, Санкт-Петербург, Росси</w:t>
      </w:r>
      <w:r>
        <w:rPr>
          <w:i/>
          <w:color w:val="2C2D2E"/>
        </w:rPr>
        <w:t>я</w:t>
      </w:r>
    </w:p>
    <w:p w:rsidR="00CD00B1" w:rsidRDefault="00951825" w:rsidP="0095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156ED4">
        <w:rPr>
          <w:i/>
          <w:color w:val="2C2D2E"/>
          <w:lang w:val="en-US"/>
        </w:rPr>
        <w:t>E</w:t>
      </w:r>
      <w:r w:rsidRPr="008727EB">
        <w:rPr>
          <w:i/>
          <w:color w:val="2C2D2E"/>
        </w:rPr>
        <w:t>-</w:t>
      </w:r>
      <w:r w:rsidRPr="00156ED4">
        <w:rPr>
          <w:i/>
          <w:color w:val="2C2D2E"/>
          <w:lang w:val="en-US"/>
        </w:rPr>
        <w:t>mail</w:t>
      </w:r>
      <w:r w:rsidRPr="008727EB">
        <w:rPr>
          <w:i/>
          <w:color w:val="2C2D2E"/>
        </w:rPr>
        <w:t xml:space="preserve">: </w:t>
      </w:r>
      <w:proofErr w:type="spellStart"/>
      <w:r w:rsidRPr="00961438">
        <w:rPr>
          <w:i/>
          <w:color w:val="2C2D2E"/>
          <w:u w:val="single"/>
          <w:lang w:val="en-US"/>
        </w:rPr>
        <w:t>ntsdrv</w:t>
      </w:r>
      <w:proofErr w:type="spellEnd"/>
      <w:r w:rsidRPr="00961438">
        <w:rPr>
          <w:i/>
          <w:color w:val="2C2D2E"/>
          <w:u w:val="single"/>
        </w:rPr>
        <w:t>@</w:t>
      </w:r>
      <w:proofErr w:type="spellStart"/>
      <w:r w:rsidRPr="00961438">
        <w:rPr>
          <w:i/>
          <w:color w:val="2C2D2E"/>
          <w:u w:val="single"/>
          <w:lang w:val="en-US"/>
        </w:rPr>
        <w:t>gmail</w:t>
      </w:r>
      <w:proofErr w:type="spellEnd"/>
      <w:r w:rsidRPr="00961438">
        <w:rPr>
          <w:i/>
          <w:color w:val="2C2D2E"/>
          <w:u w:val="single"/>
        </w:rPr>
        <w:t>.</w:t>
      </w:r>
      <w:r w:rsidRPr="00961438">
        <w:rPr>
          <w:i/>
          <w:color w:val="2C2D2E"/>
          <w:u w:val="single"/>
          <w:lang w:val="en-US"/>
        </w:rPr>
        <w:t>com</w:t>
      </w:r>
    </w:p>
    <w:p w:rsidR="00951825" w:rsidRDefault="00951825" w:rsidP="00951825">
      <w:pPr>
        <w:ind w:firstLine="397"/>
        <w:jc w:val="both"/>
        <w:rPr>
          <w:color w:val="2C2D2E"/>
        </w:rPr>
      </w:pPr>
      <w:proofErr w:type="spellStart"/>
      <w:r w:rsidRPr="00C95640">
        <w:rPr>
          <w:color w:val="2C2D2E"/>
        </w:rPr>
        <w:t>Кетенимины</w:t>
      </w:r>
      <w:proofErr w:type="spellEnd"/>
      <w:r w:rsidRPr="00C95640">
        <w:rPr>
          <w:color w:val="2C2D2E"/>
        </w:rPr>
        <w:t xml:space="preserve"> представляют собой </w:t>
      </w:r>
      <w:r>
        <w:rPr>
          <w:color w:val="2C2D2E"/>
        </w:rPr>
        <w:t xml:space="preserve">класс </w:t>
      </w:r>
      <w:proofErr w:type="spellStart"/>
      <w:r>
        <w:rPr>
          <w:color w:val="2C2D2E"/>
        </w:rPr>
        <w:t>электрононасыщенных</w:t>
      </w:r>
      <w:proofErr w:type="spellEnd"/>
      <w:r>
        <w:rPr>
          <w:color w:val="2C2D2E"/>
        </w:rPr>
        <w:t xml:space="preserve"> соединений, обладающих </w:t>
      </w:r>
      <w:r w:rsidRPr="00C95640">
        <w:rPr>
          <w:color w:val="2C2D2E"/>
        </w:rPr>
        <w:t>высоко</w:t>
      </w:r>
      <w:r>
        <w:rPr>
          <w:color w:val="2C2D2E"/>
        </w:rPr>
        <w:t>й реакционной способностью. Благодаря этому они находят широкое применение</w:t>
      </w:r>
      <w:r w:rsidRPr="00C95640">
        <w:rPr>
          <w:color w:val="2C2D2E"/>
        </w:rPr>
        <w:t xml:space="preserve"> в качестве </w:t>
      </w:r>
      <w:proofErr w:type="spellStart"/>
      <w:r>
        <w:rPr>
          <w:color w:val="2C2D2E"/>
        </w:rPr>
        <w:t>интермедиатов</w:t>
      </w:r>
      <w:proofErr w:type="spellEnd"/>
      <w:r>
        <w:rPr>
          <w:color w:val="2C2D2E"/>
        </w:rPr>
        <w:t xml:space="preserve"> и </w:t>
      </w:r>
      <w:r w:rsidRPr="00C95640">
        <w:rPr>
          <w:color w:val="2C2D2E"/>
        </w:rPr>
        <w:t>строительных блоков в органическом синтезе.</w:t>
      </w:r>
      <w:r>
        <w:rPr>
          <w:color w:val="2C2D2E"/>
        </w:rPr>
        <w:t xml:space="preserve"> Так, реакции с аминами открывают удобный доступ к получению еще одного класса практически полезных соединений </w:t>
      </w:r>
      <w:r w:rsidRPr="003707C6">
        <w:rPr>
          <w:color w:val="2C2D2E"/>
        </w:rPr>
        <w:t>–</w:t>
      </w:r>
      <w:r>
        <w:rPr>
          <w:color w:val="2C2D2E"/>
        </w:rPr>
        <w:t xml:space="preserve"> </w:t>
      </w:r>
      <w:proofErr w:type="spellStart"/>
      <w:r>
        <w:rPr>
          <w:color w:val="2C2D2E"/>
        </w:rPr>
        <w:t>а</w:t>
      </w:r>
      <w:r w:rsidRPr="003707C6">
        <w:rPr>
          <w:color w:val="2C2D2E"/>
        </w:rPr>
        <w:t>мидин</w:t>
      </w:r>
      <w:r>
        <w:rPr>
          <w:color w:val="2C2D2E"/>
        </w:rPr>
        <w:t>ов</w:t>
      </w:r>
      <w:proofErr w:type="spellEnd"/>
      <w:r>
        <w:rPr>
          <w:color w:val="2C2D2E"/>
        </w:rPr>
        <w:t xml:space="preserve">, имеющие в своем </w:t>
      </w:r>
      <w:r w:rsidRPr="003707C6">
        <w:rPr>
          <w:color w:val="2C2D2E"/>
        </w:rPr>
        <w:t>составе аминогруппу, сопряженную с кратной</w:t>
      </w:r>
      <w:r>
        <w:rPr>
          <w:color w:val="2C2D2E"/>
        </w:rPr>
        <w:t xml:space="preserve"> связью</w:t>
      </w:r>
      <w:proofErr w:type="gramStart"/>
      <w:r>
        <w:rPr>
          <w:color w:val="2C2D2E"/>
        </w:rPr>
        <w:t xml:space="preserve"> С</w:t>
      </w:r>
      <w:proofErr w:type="gramEnd"/>
      <w:r>
        <w:rPr>
          <w:color w:val="2C2D2E"/>
        </w:rPr>
        <w:t xml:space="preserve">=N. </w:t>
      </w:r>
      <w:proofErr w:type="spellStart"/>
      <w:r w:rsidRPr="003707C6">
        <w:rPr>
          <w:color w:val="2C2D2E"/>
        </w:rPr>
        <w:t>Амидины</w:t>
      </w:r>
      <w:proofErr w:type="spellEnd"/>
      <w:r w:rsidRPr="003707C6">
        <w:rPr>
          <w:color w:val="2C2D2E"/>
        </w:rPr>
        <w:t xml:space="preserve"> проявляют разнообразную биологическую активность, что</w:t>
      </w:r>
      <w:r>
        <w:rPr>
          <w:color w:val="2C2D2E"/>
        </w:rPr>
        <w:t xml:space="preserve"> </w:t>
      </w:r>
      <w:r w:rsidRPr="003707C6">
        <w:rPr>
          <w:color w:val="2C2D2E"/>
        </w:rPr>
        <w:t>делает их потенциальными кандидатами для созд</w:t>
      </w:r>
      <w:r>
        <w:rPr>
          <w:color w:val="2C2D2E"/>
        </w:rPr>
        <w:t xml:space="preserve">ания на их основе лекарственных </w:t>
      </w:r>
      <w:r w:rsidRPr="003707C6">
        <w:rPr>
          <w:color w:val="2C2D2E"/>
        </w:rPr>
        <w:t xml:space="preserve">средств. Так, </w:t>
      </w:r>
      <w:proofErr w:type="spellStart"/>
      <w:r w:rsidRPr="003707C6">
        <w:rPr>
          <w:color w:val="2C2D2E"/>
        </w:rPr>
        <w:t>амидиновый</w:t>
      </w:r>
      <w:proofErr w:type="spellEnd"/>
      <w:r w:rsidRPr="003707C6">
        <w:rPr>
          <w:color w:val="2C2D2E"/>
        </w:rPr>
        <w:t xml:space="preserve"> фрагмент (в составе </w:t>
      </w:r>
      <w:proofErr w:type="spellStart"/>
      <w:r w:rsidRPr="003707C6">
        <w:rPr>
          <w:color w:val="2C2D2E"/>
        </w:rPr>
        <w:t>гетеро</w:t>
      </w:r>
      <w:r>
        <w:rPr>
          <w:color w:val="2C2D2E"/>
        </w:rPr>
        <w:t>цикла</w:t>
      </w:r>
      <w:proofErr w:type="spellEnd"/>
      <w:r>
        <w:rPr>
          <w:color w:val="2C2D2E"/>
        </w:rPr>
        <w:t xml:space="preserve">) входит в структуру таких </w:t>
      </w:r>
      <w:r w:rsidRPr="003707C6">
        <w:rPr>
          <w:color w:val="2C2D2E"/>
        </w:rPr>
        <w:t xml:space="preserve">лекарственных препаратов, как </w:t>
      </w:r>
      <w:proofErr w:type="spellStart"/>
      <w:r w:rsidRPr="003707C6">
        <w:rPr>
          <w:color w:val="2C2D2E"/>
        </w:rPr>
        <w:t>нафтизин</w:t>
      </w:r>
      <w:proofErr w:type="spellEnd"/>
      <w:r w:rsidRPr="003707C6">
        <w:rPr>
          <w:color w:val="2C2D2E"/>
        </w:rPr>
        <w:t xml:space="preserve">, </w:t>
      </w:r>
      <w:proofErr w:type="spellStart"/>
      <w:r w:rsidRPr="003707C6">
        <w:rPr>
          <w:color w:val="2C2D2E"/>
        </w:rPr>
        <w:t>галазолин</w:t>
      </w:r>
      <w:proofErr w:type="spellEnd"/>
      <w:r>
        <w:rPr>
          <w:color w:val="2C2D2E"/>
        </w:rPr>
        <w:t xml:space="preserve">, </w:t>
      </w:r>
      <w:proofErr w:type="spellStart"/>
      <w:r>
        <w:rPr>
          <w:color w:val="2C2D2E"/>
        </w:rPr>
        <w:t>фентоламин</w:t>
      </w:r>
      <w:proofErr w:type="spellEnd"/>
      <w:r>
        <w:rPr>
          <w:color w:val="2C2D2E"/>
        </w:rPr>
        <w:t xml:space="preserve">, </w:t>
      </w:r>
      <w:proofErr w:type="spellStart"/>
      <w:r>
        <w:rPr>
          <w:color w:val="2C2D2E"/>
        </w:rPr>
        <w:t>хлордиазепоксид</w:t>
      </w:r>
      <w:proofErr w:type="spellEnd"/>
      <w:r>
        <w:rPr>
          <w:color w:val="2C2D2E"/>
        </w:rPr>
        <w:t xml:space="preserve"> и </w:t>
      </w:r>
      <w:r w:rsidRPr="003707C6">
        <w:rPr>
          <w:color w:val="2C2D2E"/>
        </w:rPr>
        <w:t xml:space="preserve">др. </w:t>
      </w:r>
      <w:r>
        <w:rPr>
          <w:color w:val="2C2D2E"/>
        </w:rPr>
        <w:t>Одновременное в</w:t>
      </w:r>
      <w:r w:rsidRPr="003707C6">
        <w:rPr>
          <w:color w:val="2C2D2E"/>
        </w:rPr>
        <w:t xml:space="preserve">ведение </w:t>
      </w:r>
      <w:proofErr w:type="spellStart"/>
      <w:r>
        <w:rPr>
          <w:color w:val="2C2D2E"/>
        </w:rPr>
        <w:t>тетразольного</w:t>
      </w:r>
      <w:proofErr w:type="spellEnd"/>
      <w:r>
        <w:rPr>
          <w:color w:val="2C2D2E"/>
        </w:rPr>
        <w:t xml:space="preserve"> фрагмента и </w:t>
      </w:r>
      <w:proofErr w:type="spellStart"/>
      <w:r w:rsidRPr="003707C6">
        <w:rPr>
          <w:color w:val="2C2D2E"/>
        </w:rPr>
        <w:t>фосфонатной</w:t>
      </w:r>
      <w:proofErr w:type="spellEnd"/>
      <w:r w:rsidRPr="003707C6">
        <w:rPr>
          <w:color w:val="2C2D2E"/>
        </w:rPr>
        <w:t xml:space="preserve"> группы в структуру </w:t>
      </w:r>
      <w:proofErr w:type="spellStart"/>
      <w:r>
        <w:rPr>
          <w:color w:val="2C2D2E"/>
        </w:rPr>
        <w:t>амидинов</w:t>
      </w:r>
      <w:proofErr w:type="spellEnd"/>
      <w:r>
        <w:rPr>
          <w:color w:val="2C2D2E"/>
        </w:rPr>
        <w:t xml:space="preserve"> позволяет существенно расширить их </w:t>
      </w:r>
      <w:r w:rsidRPr="003707C6">
        <w:rPr>
          <w:color w:val="2C2D2E"/>
        </w:rPr>
        <w:t xml:space="preserve">синтетический и биологический потенциал. </w:t>
      </w:r>
      <w:r>
        <w:rPr>
          <w:color w:val="2C2D2E"/>
        </w:rPr>
        <w:t xml:space="preserve">В продолжение исследований в области химии </w:t>
      </w:r>
      <w:proofErr w:type="spellStart"/>
      <w:r>
        <w:rPr>
          <w:color w:val="2C2D2E"/>
        </w:rPr>
        <w:t>кетениминофосфонатов</w:t>
      </w:r>
      <w:proofErr w:type="spellEnd"/>
      <w:r>
        <w:rPr>
          <w:color w:val="2C2D2E"/>
        </w:rPr>
        <w:t xml:space="preserve"> </w:t>
      </w:r>
      <w:r w:rsidRPr="003707C6">
        <w:rPr>
          <w:color w:val="2C2D2E"/>
        </w:rPr>
        <w:t>ос</w:t>
      </w:r>
      <w:r>
        <w:rPr>
          <w:color w:val="2C2D2E"/>
        </w:rPr>
        <w:t xml:space="preserve">уществлен </w:t>
      </w:r>
      <w:proofErr w:type="spellStart"/>
      <w:r>
        <w:rPr>
          <w:color w:val="2C2D2E"/>
        </w:rPr>
        <w:t>атом-экономный</w:t>
      </w:r>
      <w:proofErr w:type="spellEnd"/>
      <w:r>
        <w:rPr>
          <w:color w:val="2C2D2E"/>
        </w:rPr>
        <w:t xml:space="preserve"> синтез </w:t>
      </w:r>
      <w:r w:rsidRPr="003707C6">
        <w:rPr>
          <w:color w:val="2C2D2E"/>
        </w:rPr>
        <w:t xml:space="preserve">ряда новых несимметричных </w:t>
      </w:r>
      <w:proofErr w:type="spellStart"/>
      <w:r w:rsidRPr="003707C6">
        <w:rPr>
          <w:color w:val="2C2D2E"/>
        </w:rPr>
        <w:t>C-фосфон</w:t>
      </w:r>
      <w:r>
        <w:rPr>
          <w:color w:val="2C2D2E"/>
        </w:rPr>
        <w:t>оацетамидинов</w:t>
      </w:r>
      <w:proofErr w:type="spellEnd"/>
      <w:r>
        <w:rPr>
          <w:color w:val="2C2D2E"/>
        </w:rPr>
        <w:t xml:space="preserve"> на основе реакции стабильных </w:t>
      </w:r>
      <w:proofErr w:type="spellStart"/>
      <w:r>
        <w:rPr>
          <w:color w:val="2C2D2E"/>
        </w:rPr>
        <w:t>стерически</w:t>
      </w:r>
      <w:proofErr w:type="spellEnd"/>
      <w:r>
        <w:rPr>
          <w:color w:val="2C2D2E"/>
        </w:rPr>
        <w:t xml:space="preserve"> затрудненных </w:t>
      </w:r>
      <w:proofErr w:type="spellStart"/>
      <w:r w:rsidRPr="003707C6">
        <w:rPr>
          <w:color w:val="2C2D2E"/>
        </w:rPr>
        <w:t>кетениминофосфонат</w:t>
      </w:r>
      <w:r>
        <w:rPr>
          <w:color w:val="2C2D2E"/>
        </w:rPr>
        <w:t>ов</w:t>
      </w:r>
      <w:proofErr w:type="spellEnd"/>
      <w:r w:rsidRPr="003707C6">
        <w:rPr>
          <w:color w:val="2C2D2E"/>
        </w:rPr>
        <w:t xml:space="preserve"> с 5-ти</w:t>
      </w:r>
      <w:proofErr w:type="gramStart"/>
      <w:r w:rsidRPr="003707C6">
        <w:rPr>
          <w:color w:val="2C2D2E"/>
        </w:rPr>
        <w:t>о</w:t>
      </w:r>
      <w:r w:rsidRPr="00A94AC2">
        <w:rPr>
          <w:color w:val="2C2D2E"/>
        </w:rPr>
        <w:t>(</w:t>
      </w:r>
      <w:proofErr w:type="spellStart"/>
      <w:proofErr w:type="gramEnd"/>
      <w:r>
        <w:rPr>
          <w:color w:val="2C2D2E"/>
        </w:rPr>
        <w:t>оксо</w:t>
      </w:r>
      <w:proofErr w:type="spellEnd"/>
      <w:r w:rsidRPr="00A94AC2">
        <w:rPr>
          <w:color w:val="2C2D2E"/>
        </w:rPr>
        <w:t>)</w:t>
      </w:r>
      <w:proofErr w:type="spellStart"/>
      <w:r w:rsidRPr="003707C6">
        <w:rPr>
          <w:color w:val="2C2D2E"/>
        </w:rPr>
        <w:t>тетразол</w:t>
      </w:r>
      <w:r>
        <w:rPr>
          <w:color w:val="2C2D2E"/>
        </w:rPr>
        <w:t>ами</w:t>
      </w:r>
      <w:proofErr w:type="spellEnd"/>
      <w:r>
        <w:rPr>
          <w:color w:val="2C2D2E"/>
        </w:rPr>
        <w:t xml:space="preserve">. Установлено, что реакции </w:t>
      </w:r>
      <w:r w:rsidRPr="003707C6">
        <w:rPr>
          <w:color w:val="2C2D2E"/>
        </w:rPr>
        <w:t>ди</w:t>
      </w:r>
      <w:r>
        <w:rPr>
          <w:color w:val="2C2D2E"/>
        </w:rPr>
        <w:t>алкил</w:t>
      </w:r>
      <w:r w:rsidRPr="003707C6">
        <w:rPr>
          <w:color w:val="2C2D2E"/>
        </w:rPr>
        <w:t>-2-(N</w:t>
      </w:r>
      <w:r w:rsidRPr="00AF7CAF">
        <w:rPr>
          <w:color w:val="2C2D2E"/>
        </w:rPr>
        <w:t>-</w:t>
      </w:r>
      <w:r w:rsidRPr="003707C6">
        <w:rPr>
          <w:color w:val="2C2D2E"/>
        </w:rPr>
        <w:t>адамант-1-ил</w:t>
      </w:r>
      <w:r>
        <w:rPr>
          <w:color w:val="2C2D2E"/>
        </w:rPr>
        <w:t>/</w:t>
      </w:r>
      <w:proofErr w:type="spellStart"/>
      <w:r w:rsidRPr="005C6655">
        <w:rPr>
          <w:i/>
          <w:color w:val="2C2D2E"/>
        </w:rPr>
        <w:t>трет</w:t>
      </w:r>
      <w:r>
        <w:rPr>
          <w:color w:val="2C2D2E"/>
        </w:rPr>
        <w:t>-бутил</w:t>
      </w:r>
      <w:proofErr w:type="spellEnd"/>
      <w:proofErr w:type="gramStart"/>
      <w:r w:rsidRPr="003707C6">
        <w:rPr>
          <w:color w:val="2C2D2E"/>
        </w:rPr>
        <w:t>)</w:t>
      </w:r>
      <w:proofErr w:type="spellStart"/>
      <w:r w:rsidRPr="003707C6">
        <w:rPr>
          <w:color w:val="2C2D2E"/>
        </w:rPr>
        <w:t>и</w:t>
      </w:r>
      <w:proofErr w:type="gramEnd"/>
      <w:r w:rsidRPr="003707C6">
        <w:rPr>
          <w:color w:val="2C2D2E"/>
        </w:rPr>
        <w:t>миноэтенилфосфонат</w:t>
      </w:r>
      <w:r>
        <w:rPr>
          <w:color w:val="2C2D2E"/>
        </w:rPr>
        <w:t>ов</w:t>
      </w:r>
      <w:proofErr w:type="spellEnd"/>
      <w:r w:rsidRPr="003707C6">
        <w:rPr>
          <w:color w:val="2C2D2E"/>
        </w:rPr>
        <w:t xml:space="preserve"> с замещенными 5-тио</w:t>
      </w:r>
      <w:r>
        <w:rPr>
          <w:color w:val="2C2D2E"/>
        </w:rPr>
        <w:t>(</w:t>
      </w:r>
      <w:proofErr w:type="spellStart"/>
      <w:r>
        <w:rPr>
          <w:color w:val="2C2D2E"/>
        </w:rPr>
        <w:t>оксо</w:t>
      </w:r>
      <w:proofErr w:type="spellEnd"/>
      <w:r>
        <w:rPr>
          <w:color w:val="2C2D2E"/>
        </w:rPr>
        <w:t>)</w:t>
      </w:r>
      <w:proofErr w:type="spellStart"/>
      <w:r>
        <w:rPr>
          <w:color w:val="2C2D2E"/>
        </w:rPr>
        <w:t>тетразолами</w:t>
      </w:r>
      <w:proofErr w:type="spellEnd"/>
      <w:r>
        <w:rPr>
          <w:color w:val="2C2D2E"/>
        </w:rPr>
        <w:t xml:space="preserve"> </w:t>
      </w:r>
      <w:r w:rsidRPr="003707C6">
        <w:rPr>
          <w:color w:val="2C2D2E"/>
        </w:rPr>
        <w:t>приводят к образованию соответствующих [2-(1-а</w:t>
      </w:r>
      <w:r>
        <w:rPr>
          <w:color w:val="2C2D2E"/>
        </w:rPr>
        <w:t>дамантил/</w:t>
      </w:r>
      <w:proofErr w:type="spellStart"/>
      <w:r w:rsidRPr="005C6655">
        <w:rPr>
          <w:i/>
          <w:color w:val="2C2D2E"/>
        </w:rPr>
        <w:t>трет</w:t>
      </w:r>
      <w:r>
        <w:rPr>
          <w:color w:val="2C2D2E"/>
        </w:rPr>
        <w:t>-бутилимино</w:t>
      </w:r>
      <w:proofErr w:type="spellEnd"/>
      <w:r>
        <w:rPr>
          <w:color w:val="2C2D2E"/>
        </w:rPr>
        <w:t>)-2-(</w:t>
      </w:r>
      <w:proofErr w:type="spellStart"/>
      <w:r>
        <w:rPr>
          <w:color w:val="2C2D2E"/>
        </w:rPr>
        <w:t>тетразолил</w:t>
      </w:r>
      <w:proofErr w:type="spellEnd"/>
      <w:r>
        <w:rPr>
          <w:color w:val="2C2D2E"/>
        </w:rPr>
        <w:t>)этил]</w:t>
      </w:r>
      <w:proofErr w:type="spellStart"/>
      <w:r w:rsidRPr="003707C6">
        <w:rPr>
          <w:color w:val="2C2D2E"/>
        </w:rPr>
        <w:t>фосфонатов</w:t>
      </w:r>
      <w:proofErr w:type="spellEnd"/>
      <w:r w:rsidRPr="003707C6">
        <w:rPr>
          <w:color w:val="2C2D2E"/>
        </w:rPr>
        <w:t xml:space="preserve"> с выходом </w:t>
      </w:r>
      <w:r>
        <w:rPr>
          <w:color w:val="2C2D2E"/>
        </w:rPr>
        <w:t>65</w:t>
      </w:r>
      <w:r w:rsidRPr="003707C6">
        <w:rPr>
          <w:color w:val="2C2D2E"/>
        </w:rPr>
        <w:t>–95</w:t>
      </w:r>
      <w:r>
        <w:rPr>
          <w:color w:val="2C2D2E"/>
        </w:rPr>
        <w:t xml:space="preserve">%. </w:t>
      </w:r>
      <w:r w:rsidRPr="003707C6">
        <w:rPr>
          <w:color w:val="2C2D2E"/>
        </w:rPr>
        <w:t xml:space="preserve">Строение </w:t>
      </w:r>
      <w:proofErr w:type="spellStart"/>
      <w:r w:rsidRPr="005C6655">
        <w:rPr>
          <w:i/>
          <w:color w:val="2C2D2E"/>
        </w:rPr>
        <w:t>С</w:t>
      </w:r>
      <w:r w:rsidRPr="003707C6">
        <w:rPr>
          <w:color w:val="2C2D2E"/>
        </w:rPr>
        <w:t>-фосфо</w:t>
      </w:r>
      <w:r>
        <w:rPr>
          <w:color w:val="2C2D2E"/>
        </w:rPr>
        <w:t>н</w:t>
      </w:r>
      <w:bookmarkStart w:id="0" w:name="_GoBack"/>
      <w:bookmarkEnd w:id="0"/>
      <w:r w:rsidRPr="003707C6">
        <w:rPr>
          <w:color w:val="2C2D2E"/>
        </w:rPr>
        <w:t>илированных</w:t>
      </w:r>
      <w:proofErr w:type="spellEnd"/>
      <w:r w:rsidRPr="003707C6">
        <w:rPr>
          <w:color w:val="2C2D2E"/>
        </w:rPr>
        <w:t xml:space="preserve"> </w:t>
      </w:r>
      <w:proofErr w:type="spellStart"/>
      <w:r w:rsidRPr="003707C6">
        <w:rPr>
          <w:color w:val="2C2D2E"/>
        </w:rPr>
        <w:t>ацет</w:t>
      </w:r>
      <w:r>
        <w:rPr>
          <w:color w:val="2C2D2E"/>
        </w:rPr>
        <w:t>амидинов</w:t>
      </w:r>
      <w:proofErr w:type="spellEnd"/>
      <w:r>
        <w:rPr>
          <w:color w:val="2C2D2E"/>
        </w:rPr>
        <w:t xml:space="preserve"> подтверждено данными </w:t>
      </w:r>
      <w:r w:rsidRPr="003707C6">
        <w:rPr>
          <w:color w:val="2C2D2E"/>
        </w:rPr>
        <w:t>с</w:t>
      </w:r>
      <w:r>
        <w:rPr>
          <w:color w:val="2C2D2E"/>
        </w:rPr>
        <w:t xml:space="preserve">пектроскопии ЯМР </w:t>
      </w:r>
      <w:r w:rsidRPr="00A94AC2">
        <w:rPr>
          <w:color w:val="2C2D2E"/>
          <w:vertAlign w:val="superscript"/>
        </w:rPr>
        <w:t>1</w:t>
      </w:r>
      <w:r>
        <w:rPr>
          <w:color w:val="2C2D2E"/>
        </w:rPr>
        <w:t xml:space="preserve">Н, </w:t>
      </w:r>
      <w:r w:rsidRPr="00A94AC2">
        <w:rPr>
          <w:color w:val="2C2D2E"/>
          <w:vertAlign w:val="superscript"/>
        </w:rPr>
        <w:t>13</w:t>
      </w:r>
      <w:r>
        <w:rPr>
          <w:color w:val="2C2D2E"/>
        </w:rPr>
        <w:t xml:space="preserve">С и </w:t>
      </w:r>
      <w:r w:rsidRPr="00A94AC2">
        <w:rPr>
          <w:color w:val="2C2D2E"/>
          <w:vertAlign w:val="superscript"/>
        </w:rPr>
        <w:t>31</w:t>
      </w:r>
      <w:r>
        <w:rPr>
          <w:color w:val="2C2D2E"/>
        </w:rPr>
        <w:t xml:space="preserve">Р. </w:t>
      </w:r>
    </w:p>
    <w:p w:rsidR="00951825" w:rsidRPr="003707C6" w:rsidRDefault="00951825" w:rsidP="00951825">
      <w:pPr>
        <w:ind w:firstLine="397"/>
        <w:jc w:val="both"/>
        <w:rPr>
          <w:color w:val="2C2D2E"/>
        </w:rPr>
      </w:pPr>
    </w:p>
    <w:p w:rsidR="00951825" w:rsidRDefault="00827D4C" w:rsidP="00951825">
      <w:pPr>
        <w:jc w:val="center"/>
      </w:pPr>
      <w:r>
        <w:rPr>
          <w:noProof/>
        </w:rPr>
        <w:drawing>
          <wp:inline distT="0" distB="0" distL="0" distR="0">
            <wp:extent cx="4665147" cy="3859663"/>
            <wp:effectExtent l="19050" t="0" r="2103" b="0"/>
            <wp:docPr id="3" name="Рисунок 3" descr="C:\Users\Аспиры\Desktop\Сидорова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пиры\Desktop\СидороваА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306" cy="386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478" w:rsidRPr="00951825" w:rsidRDefault="00951825" w:rsidP="0095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707C6">
        <w:rPr>
          <w:color w:val="2C2D2E"/>
        </w:rPr>
        <w:t xml:space="preserve">Схема </w:t>
      </w:r>
      <w:r>
        <w:rPr>
          <w:color w:val="2C2D2E"/>
        </w:rPr>
        <w:t>1. Синтез</w:t>
      </w:r>
      <w:r w:rsidRPr="003707C6">
        <w:rPr>
          <w:color w:val="2C2D2E"/>
        </w:rPr>
        <w:t xml:space="preserve"> </w:t>
      </w:r>
      <w:proofErr w:type="spellStart"/>
      <w:r w:rsidRPr="00951825">
        <w:rPr>
          <w:i/>
          <w:color w:val="2C2D2E"/>
        </w:rPr>
        <w:t>С</w:t>
      </w:r>
      <w:r w:rsidRPr="003707C6">
        <w:rPr>
          <w:color w:val="2C2D2E"/>
        </w:rPr>
        <w:t>-фосфо</w:t>
      </w:r>
      <w:r>
        <w:rPr>
          <w:color w:val="2C2D2E"/>
        </w:rPr>
        <w:t>н</w:t>
      </w:r>
      <w:r w:rsidRPr="003707C6">
        <w:rPr>
          <w:color w:val="2C2D2E"/>
        </w:rPr>
        <w:t>илированных</w:t>
      </w:r>
      <w:proofErr w:type="spellEnd"/>
      <w:r w:rsidRPr="003707C6">
        <w:rPr>
          <w:color w:val="2C2D2E"/>
        </w:rPr>
        <w:t xml:space="preserve"> 5-ти</w:t>
      </w:r>
      <w:proofErr w:type="gramStart"/>
      <w:r w:rsidRPr="003707C6">
        <w:rPr>
          <w:color w:val="2C2D2E"/>
        </w:rPr>
        <w:t>о</w:t>
      </w:r>
      <w:r>
        <w:rPr>
          <w:color w:val="2C2D2E"/>
        </w:rPr>
        <w:t>(</w:t>
      </w:r>
      <w:proofErr w:type="spellStart"/>
      <w:proofErr w:type="gramEnd"/>
      <w:r>
        <w:rPr>
          <w:color w:val="2C2D2E"/>
        </w:rPr>
        <w:t>оксо</w:t>
      </w:r>
      <w:proofErr w:type="spellEnd"/>
      <w:r>
        <w:rPr>
          <w:color w:val="2C2D2E"/>
        </w:rPr>
        <w:t>)</w:t>
      </w:r>
      <w:proofErr w:type="spellStart"/>
      <w:r w:rsidRPr="003707C6">
        <w:rPr>
          <w:color w:val="2C2D2E"/>
        </w:rPr>
        <w:t>тетразолсодержащих</w:t>
      </w:r>
      <w:proofErr w:type="spellEnd"/>
      <w:r w:rsidRPr="003707C6">
        <w:rPr>
          <w:color w:val="2C2D2E"/>
        </w:rPr>
        <w:t xml:space="preserve"> несимметри</w:t>
      </w:r>
      <w:r>
        <w:rPr>
          <w:color w:val="2C2D2E"/>
        </w:rPr>
        <w:t>ч</w:t>
      </w:r>
      <w:r w:rsidRPr="003707C6">
        <w:rPr>
          <w:color w:val="2C2D2E"/>
        </w:rPr>
        <w:t xml:space="preserve">ных </w:t>
      </w:r>
      <w:proofErr w:type="spellStart"/>
      <w:r w:rsidRPr="003707C6">
        <w:rPr>
          <w:color w:val="2C2D2E"/>
        </w:rPr>
        <w:t>ацет</w:t>
      </w:r>
      <w:r>
        <w:rPr>
          <w:color w:val="2C2D2E"/>
        </w:rPr>
        <w:t>а</w:t>
      </w:r>
      <w:r w:rsidRPr="003707C6">
        <w:rPr>
          <w:color w:val="2C2D2E"/>
        </w:rPr>
        <w:t>мидинов</w:t>
      </w:r>
      <w:proofErr w:type="spellEnd"/>
      <w:r w:rsidRPr="003707C6">
        <w:rPr>
          <w:color w:val="2C2D2E"/>
        </w:rPr>
        <w:t>.</w:t>
      </w:r>
    </w:p>
    <w:sectPr w:rsidR="00116478" w:rsidRPr="00951825" w:rsidSect="00121D1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6375"/>
    <w:rsid w:val="00116478"/>
    <w:rsid w:val="00121D13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69427D"/>
    <w:rsid w:val="006F7A19"/>
    <w:rsid w:val="00775389"/>
    <w:rsid w:val="00797838"/>
    <w:rsid w:val="007C36D8"/>
    <w:rsid w:val="007F2744"/>
    <w:rsid w:val="00827D4C"/>
    <w:rsid w:val="00871763"/>
    <w:rsid w:val="008931BE"/>
    <w:rsid w:val="008C67E3"/>
    <w:rsid w:val="00921D45"/>
    <w:rsid w:val="00951825"/>
    <w:rsid w:val="00961438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21D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21D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21D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21D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21D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21D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1D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21D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21D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51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8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51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8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389532-AF81-4ED1-B2B0-1D5ADA19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2024-03-10T12:48:00Z</dcterms:created>
  <dcterms:modified xsi:type="dcterms:W3CDTF">2024-03-10T12:48:00Z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