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4D6" w:rsidRPr="008E3C8D" w:rsidRDefault="006B34D6" w:rsidP="001622AF">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bookmarkStart w:id="0" w:name="_GoBack"/>
      <w:r>
        <w:rPr>
          <w:rFonts w:ascii="Times New Roman" w:eastAsia="Times New Roman" w:hAnsi="Times New Roman" w:cs="Times New Roman"/>
          <w:b/>
          <w:color w:val="000000"/>
          <w:sz w:val="24"/>
          <w:szCs w:val="24"/>
        </w:rPr>
        <w:t>Синтез</w:t>
      </w:r>
      <w:r w:rsidRPr="00595D5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производных </w:t>
      </w:r>
      <w:bookmarkStart w:id="1" w:name="_Hlk160126371"/>
      <w:r>
        <w:rPr>
          <w:rFonts w:ascii="Times New Roman" w:eastAsia="Times New Roman" w:hAnsi="Times New Roman" w:cs="Times New Roman"/>
          <w:b/>
          <w:color w:val="000000"/>
          <w:sz w:val="24"/>
          <w:szCs w:val="24"/>
        </w:rPr>
        <w:t>1-(</w:t>
      </w:r>
      <w:r w:rsidR="0071341E" w:rsidRPr="0071341E">
        <w:rPr>
          <w:rFonts w:ascii="Times New Roman" w:eastAsia="Times New Roman" w:hAnsi="Times New Roman" w:cs="Times New Roman"/>
          <w:b/>
          <w:color w:val="000000"/>
          <w:sz w:val="24"/>
          <w:szCs w:val="24"/>
        </w:rPr>
        <w:t>4-аминосульфонилбензил</w:t>
      </w:r>
      <w:r>
        <w:rPr>
          <w:rFonts w:ascii="Times New Roman" w:eastAsia="Times New Roman" w:hAnsi="Times New Roman" w:cs="Times New Roman"/>
          <w:b/>
          <w:color w:val="000000"/>
          <w:sz w:val="24"/>
          <w:szCs w:val="24"/>
        </w:rPr>
        <w:t>)-2-оксиндола</w:t>
      </w:r>
      <w:bookmarkEnd w:id="1"/>
      <w:r>
        <w:rPr>
          <w:rFonts w:ascii="Times New Roman" w:eastAsia="Times New Roman" w:hAnsi="Times New Roman" w:cs="Times New Roman"/>
          <w:b/>
          <w:color w:val="000000"/>
          <w:sz w:val="24"/>
          <w:szCs w:val="24"/>
        </w:rPr>
        <w:t xml:space="preserve"> и исследование их биологической активности</w:t>
      </w:r>
    </w:p>
    <w:bookmarkEnd w:id="0"/>
    <w:p w:rsidR="006B34D6" w:rsidRPr="000F0D20" w:rsidRDefault="006B34D6" w:rsidP="006B34D6">
      <w:pPr>
        <w:pBdr>
          <w:top w:val="nil"/>
          <w:left w:val="nil"/>
          <w:bottom w:val="nil"/>
          <w:right w:val="nil"/>
          <w:between w:val="nil"/>
        </w:pBdr>
        <w:shd w:val="clear" w:color="auto" w:fill="FFFFFF"/>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Крылов Н.С.</w:t>
      </w:r>
      <w:r w:rsidRPr="006B34D6">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Ефремов А.М</w:t>
      </w:r>
      <w:r w:rsidRPr="003C1DA0">
        <w:rPr>
          <w:rFonts w:ascii="Times New Roman" w:eastAsia="Times New Roman" w:hAnsi="Times New Roman" w:cs="Times New Roman"/>
          <w:b/>
          <w:i/>
          <w:color w:val="000000"/>
          <w:sz w:val="24"/>
          <w:szCs w:val="24"/>
        </w:rPr>
        <w:t>.</w:t>
      </w:r>
      <w:r w:rsidR="004536CD">
        <w:rPr>
          <w:rFonts w:ascii="Times New Roman" w:eastAsia="Times New Roman" w:hAnsi="Times New Roman" w:cs="Times New Roman"/>
          <w:b/>
          <w:i/>
          <w:color w:val="000000"/>
          <w:sz w:val="24"/>
          <w:szCs w:val="24"/>
        </w:rPr>
        <w:t xml:space="preserve">, </w:t>
      </w:r>
      <w:proofErr w:type="spellStart"/>
      <w:r w:rsidR="004536CD">
        <w:rPr>
          <w:rFonts w:ascii="Times New Roman" w:eastAsia="Times New Roman" w:hAnsi="Times New Roman" w:cs="Times New Roman"/>
          <w:b/>
          <w:i/>
          <w:color w:val="000000"/>
          <w:sz w:val="24"/>
          <w:szCs w:val="24"/>
        </w:rPr>
        <w:t>Салыкина</w:t>
      </w:r>
      <w:proofErr w:type="spellEnd"/>
      <w:r w:rsidR="004536CD">
        <w:rPr>
          <w:rFonts w:ascii="Times New Roman" w:eastAsia="Times New Roman" w:hAnsi="Times New Roman" w:cs="Times New Roman"/>
          <w:b/>
          <w:i/>
          <w:color w:val="000000"/>
          <w:sz w:val="24"/>
          <w:szCs w:val="24"/>
        </w:rPr>
        <w:t xml:space="preserve"> М.А.</w:t>
      </w:r>
      <w:r>
        <w:rPr>
          <w:rFonts w:ascii="Times New Roman" w:eastAsia="Times New Roman" w:hAnsi="Times New Roman" w:cs="Times New Roman"/>
          <w:b/>
          <w:i/>
          <w:color w:val="000000"/>
          <w:sz w:val="24"/>
          <w:szCs w:val="24"/>
        </w:rPr>
        <w:br/>
      </w:r>
      <w:r>
        <w:rPr>
          <w:rFonts w:ascii="Times New Roman" w:eastAsia="Times New Roman" w:hAnsi="Times New Roman" w:cs="Times New Roman"/>
          <w:i/>
          <w:color w:val="000000"/>
          <w:sz w:val="24"/>
          <w:szCs w:val="24"/>
        </w:rPr>
        <w:t>Студент 6 курса</w:t>
      </w:r>
      <w:r w:rsidR="004536CD">
        <w:rPr>
          <w:rFonts w:ascii="Times New Roman" w:eastAsia="Times New Roman" w:hAnsi="Times New Roman" w:cs="Times New Roman"/>
          <w:i/>
          <w:color w:val="000000"/>
          <w:sz w:val="24"/>
          <w:szCs w:val="24"/>
        </w:rPr>
        <w:t xml:space="preserve"> </w:t>
      </w:r>
      <w:proofErr w:type="spellStart"/>
      <w:r w:rsidR="004536CD">
        <w:rPr>
          <w:rFonts w:ascii="Times New Roman" w:eastAsia="Times New Roman" w:hAnsi="Times New Roman" w:cs="Times New Roman"/>
          <w:i/>
          <w:color w:val="000000"/>
          <w:sz w:val="24"/>
          <w:szCs w:val="24"/>
        </w:rPr>
        <w:t>специалитета</w:t>
      </w:r>
      <w:proofErr w:type="spellEnd"/>
    </w:p>
    <w:p w:rsidR="006B34D6" w:rsidRPr="003C1DA0" w:rsidRDefault="006B34D6" w:rsidP="006B34D6">
      <w:pPr>
        <w:pBdr>
          <w:top w:val="nil"/>
          <w:left w:val="nil"/>
          <w:bottom w:val="nil"/>
          <w:right w:val="nil"/>
          <w:between w:val="nil"/>
        </w:pBdr>
        <w:shd w:val="clear" w:color="auto" w:fill="FFFFFF"/>
        <w:jc w:val="center"/>
        <w:rPr>
          <w:rFonts w:ascii="Times New Roman" w:eastAsia="Times New Roman" w:hAnsi="Times New Roman" w:cs="Times New Roman"/>
          <w:i/>
          <w:color w:val="000000"/>
          <w:sz w:val="24"/>
          <w:szCs w:val="24"/>
        </w:rPr>
      </w:pPr>
      <w:r w:rsidRPr="003C1DA0">
        <w:rPr>
          <w:rFonts w:ascii="Times New Roman" w:eastAsia="Times New Roman" w:hAnsi="Times New Roman" w:cs="Times New Roman"/>
          <w:i/>
          <w:color w:val="000000"/>
          <w:sz w:val="24"/>
          <w:szCs w:val="24"/>
        </w:rPr>
        <w:t>Московский государственный университет имени М.В.</w:t>
      </w:r>
      <w:r w:rsidR="001622AF" w:rsidRPr="001622AF">
        <w:rPr>
          <w:rFonts w:ascii="Times New Roman" w:eastAsia="Times New Roman" w:hAnsi="Times New Roman" w:cs="Times New Roman"/>
          <w:i/>
          <w:color w:val="000000"/>
          <w:sz w:val="24"/>
          <w:szCs w:val="24"/>
        </w:rPr>
        <w:t xml:space="preserve"> </w:t>
      </w:r>
      <w:r w:rsidRPr="003C1DA0">
        <w:rPr>
          <w:rFonts w:ascii="Times New Roman" w:eastAsia="Times New Roman" w:hAnsi="Times New Roman" w:cs="Times New Roman"/>
          <w:i/>
          <w:color w:val="000000"/>
          <w:sz w:val="24"/>
          <w:szCs w:val="24"/>
        </w:rPr>
        <w:t>Ломоносова,</w:t>
      </w:r>
    </w:p>
    <w:p w:rsidR="006B34D6" w:rsidRPr="003C1DA0" w:rsidRDefault="006B34D6" w:rsidP="006B34D6">
      <w:pPr>
        <w:pBdr>
          <w:top w:val="nil"/>
          <w:left w:val="nil"/>
          <w:bottom w:val="nil"/>
          <w:right w:val="nil"/>
          <w:between w:val="nil"/>
        </w:pBdr>
        <w:shd w:val="clear" w:color="auto" w:fill="FFFFFF"/>
        <w:jc w:val="center"/>
        <w:rPr>
          <w:rFonts w:ascii="Times New Roman" w:eastAsia="Times New Roman" w:hAnsi="Times New Roman" w:cs="Times New Roman"/>
          <w:i/>
          <w:color w:val="000000"/>
          <w:sz w:val="24"/>
          <w:szCs w:val="24"/>
        </w:rPr>
      </w:pPr>
      <w:r w:rsidRPr="003C1DA0">
        <w:rPr>
          <w:rFonts w:ascii="Times New Roman" w:eastAsia="Times New Roman" w:hAnsi="Times New Roman" w:cs="Times New Roman"/>
          <w:i/>
          <w:color w:val="000000"/>
          <w:sz w:val="24"/>
          <w:szCs w:val="24"/>
        </w:rPr>
        <w:t>химический факультет, Москва, Россия</w:t>
      </w:r>
    </w:p>
    <w:p w:rsidR="006B34D6" w:rsidRPr="00554B0E" w:rsidRDefault="006B34D6" w:rsidP="006B34D6">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sidRPr="003C1DA0">
        <w:rPr>
          <w:rFonts w:ascii="Times New Roman" w:eastAsia="Times New Roman" w:hAnsi="Times New Roman" w:cs="Times New Roman"/>
          <w:i/>
          <w:color w:val="000000"/>
          <w:sz w:val="24"/>
          <w:szCs w:val="24"/>
          <w:lang w:val="en-US"/>
        </w:rPr>
        <w:t>E</w:t>
      </w:r>
      <w:r w:rsidRPr="00554B0E">
        <w:rPr>
          <w:rFonts w:ascii="Times New Roman" w:eastAsia="Times New Roman" w:hAnsi="Times New Roman" w:cs="Times New Roman"/>
          <w:i/>
          <w:color w:val="000000"/>
          <w:sz w:val="24"/>
          <w:szCs w:val="24"/>
        </w:rPr>
        <w:t>–</w:t>
      </w:r>
      <w:r w:rsidRPr="003C1DA0">
        <w:rPr>
          <w:rFonts w:ascii="Times New Roman" w:eastAsia="Times New Roman" w:hAnsi="Times New Roman" w:cs="Times New Roman"/>
          <w:i/>
          <w:color w:val="000000"/>
          <w:sz w:val="24"/>
          <w:szCs w:val="24"/>
          <w:lang w:val="en-US"/>
        </w:rPr>
        <w:t>mail</w:t>
      </w:r>
      <w:r w:rsidRPr="00554B0E">
        <w:rPr>
          <w:rFonts w:ascii="Times New Roman" w:eastAsia="Times New Roman" w:hAnsi="Times New Roman" w:cs="Times New Roman"/>
          <w:i/>
          <w:color w:val="000000"/>
          <w:sz w:val="24"/>
          <w:szCs w:val="24"/>
        </w:rPr>
        <w:t xml:space="preserve">: </w:t>
      </w:r>
      <w:proofErr w:type="spellStart"/>
      <w:r w:rsidRPr="006B34D6">
        <w:rPr>
          <w:rFonts w:ascii="Times New Roman" w:eastAsia="Times New Roman" w:hAnsi="Times New Roman" w:cs="Times New Roman"/>
          <w:i/>
          <w:color w:val="000000"/>
          <w:sz w:val="24"/>
          <w:szCs w:val="24"/>
          <w:u w:val="single"/>
          <w:lang w:val="en-US"/>
        </w:rPr>
        <w:t>nikita</w:t>
      </w:r>
      <w:proofErr w:type="spellEnd"/>
      <w:r w:rsidRPr="00554B0E">
        <w:rPr>
          <w:rFonts w:ascii="Times New Roman" w:eastAsia="Times New Roman" w:hAnsi="Times New Roman" w:cs="Times New Roman"/>
          <w:i/>
          <w:color w:val="000000"/>
          <w:sz w:val="24"/>
          <w:szCs w:val="24"/>
          <w:u w:val="single"/>
        </w:rPr>
        <w:t>.</w:t>
      </w:r>
      <w:proofErr w:type="spellStart"/>
      <w:r w:rsidRPr="006B34D6">
        <w:rPr>
          <w:rFonts w:ascii="Times New Roman" w:eastAsia="Times New Roman" w:hAnsi="Times New Roman" w:cs="Times New Roman"/>
          <w:i/>
          <w:color w:val="000000"/>
          <w:sz w:val="24"/>
          <w:szCs w:val="24"/>
          <w:u w:val="single"/>
          <w:lang w:val="en-US"/>
        </w:rPr>
        <w:t>krylov</w:t>
      </w:r>
      <w:proofErr w:type="spellEnd"/>
      <w:r w:rsidRPr="00554B0E">
        <w:rPr>
          <w:rFonts w:ascii="Times New Roman" w:eastAsia="Times New Roman" w:hAnsi="Times New Roman" w:cs="Times New Roman"/>
          <w:i/>
          <w:color w:val="000000"/>
          <w:sz w:val="24"/>
          <w:szCs w:val="24"/>
          <w:u w:val="single"/>
        </w:rPr>
        <w:t>@</w:t>
      </w:r>
      <w:r w:rsidRPr="006B34D6">
        <w:rPr>
          <w:rFonts w:ascii="Times New Roman" w:eastAsia="Times New Roman" w:hAnsi="Times New Roman" w:cs="Times New Roman"/>
          <w:i/>
          <w:color w:val="000000"/>
          <w:sz w:val="24"/>
          <w:szCs w:val="24"/>
          <w:u w:val="single"/>
          <w:lang w:val="en-US"/>
        </w:rPr>
        <w:t>chemistry</w:t>
      </w:r>
      <w:r w:rsidRPr="00554B0E">
        <w:rPr>
          <w:rFonts w:ascii="Times New Roman" w:eastAsia="Times New Roman" w:hAnsi="Times New Roman" w:cs="Times New Roman"/>
          <w:i/>
          <w:color w:val="000000"/>
          <w:sz w:val="24"/>
          <w:szCs w:val="24"/>
          <w:u w:val="single"/>
        </w:rPr>
        <w:t>.</w:t>
      </w:r>
      <w:proofErr w:type="spellStart"/>
      <w:r w:rsidRPr="006B34D6">
        <w:rPr>
          <w:rFonts w:ascii="Times New Roman" w:eastAsia="Times New Roman" w:hAnsi="Times New Roman" w:cs="Times New Roman"/>
          <w:i/>
          <w:color w:val="000000"/>
          <w:sz w:val="24"/>
          <w:szCs w:val="24"/>
          <w:u w:val="single"/>
          <w:lang w:val="en-US"/>
        </w:rPr>
        <w:t>msu</w:t>
      </w:r>
      <w:proofErr w:type="spellEnd"/>
      <w:r w:rsidRPr="00554B0E">
        <w:rPr>
          <w:rFonts w:ascii="Times New Roman" w:eastAsia="Times New Roman" w:hAnsi="Times New Roman" w:cs="Times New Roman"/>
          <w:i/>
          <w:color w:val="000000"/>
          <w:sz w:val="24"/>
          <w:szCs w:val="24"/>
          <w:u w:val="single"/>
        </w:rPr>
        <w:t>.</w:t>
      </w:r>
      <w:proofErr w:type="spellStart"/>
      <w:r w:rsidRPr="006B34D6">
        <w:rPr>
          <w:rFonts w:ascii="Times New Roman" w:eastAsia="Times New Roman" w:hAnsi="Times New Roman" w:cs="Times New Roman"/>
          <w:i/>
          <w:color w:val="000000"/>
          <w:sz w:val="24"/>
          <w:szCs w:val="24"/>
          <w:u w:val="single"/>
          <w:lang w:val="en-US"/>
        </w:rPr>
        <w:t>ru</w:t>
      </w:r>
      <w:proofErr w:type="spellEnd"/>
    </w:p>
    <w:p w:rsidR="001B5912" w:rsidRPr="00DA6D5A" w:rsidRDefault="001B5912" w:rsidP="00DA6D5A">
      <w:pPr>
        <w:pBdr>
          <w:top w:val="nil"/>
          <w:left w:val="nil"/>
          <w:bottom w:val="nil"/>
          <w:right w:val="nil"/>
          <w:between w:val="nil"/>
        </w:pBdr>
        <w:shd w:val="clear" w:color="auto" w:fill="FFFFFF"/>
        <w:ind w:firstLine="397"/>
        <w:jc w:val="both"/>
        <w:rPr>
          <w:rFonts w:ascii="Times New Roman" w:hAnsi="Times New Roman" w:cs="Times New Roman"/>
          <w:color w:val="000000"/>
          <w:sz w:val="24"/>
          <w:shd w:val="clear" w:color="auto" w:fill="FFFFFF"/>
        </w:rPr>
      </w:pPr>
      <w:r w:rsidRPr="001B5912">
        <w:rPr>
          <w:rFonts w:ascii="Times New Roman" w:hAnsi="Times New Roman" w:cs="Times New Roman"/>
          <w:color w:val="000000"/>
          <w:sz w:val="24"/>
          <w:shd w:val="clear" w:color="auto" w:fill="FFFFFF"/>
        </w:rPr>
        <w:t xml:space="preserve">Глаукома </w:t>
      </w:r>
      <w:r w:rsidR="00DA6D5A" w:rsidRPr="001B5912">
        <w:rPr>
          <w:rFonts w:ascii="Times New Roman" w:hAnsi="Times New Roman" w:cs="Times New Roman"/>
          <w:color w:val="000000"/>
          <w:sz w:val="24"/>
          <w:shd w:val="clear" w:color="auto" w:fill="FFFFFF"/>
        </w:rPr>
        <w:t>— это распространённое заболевание</w:t>
      </w:r>
      <w:r w:rsidRPr="001B5912">
        <w:rPr>
          <w:rFonts w:ascii="Times New Roman" w:hAnsi="Times New Roman" w:cs="Times New Roman"/>
          <w:color w:val="000000"/>
          <w:sz w:val="24"/>
          <w:shd w:val="clear" w:color="auto" w:fill="FFFFFF"/>
        </w:rPr>
        <w:t xml:space="preserve"> глаз, без своевременного лечения приводящее к слепоте. Основным маркером глаукомы является повышение внутриглазного давления (ВГД), возникающее вследстви</w:t>
      </w:r>
      <w:r w:rsidR="00F8126A">
        <w:rPr>
          <w:rFonts w:ascii="Times New Roman" w:hAnsi="Times New Roman" w:cs="Times New Roman"/>
          <w:color w:val="000000"/>
          <w:sz w:val="24"/>
          <w:shd w:val="clear" w:color="auto" w:fill="FFFFFF"/>
        </w:rPr>
        <w:t>е</w:t>
      </w:r>
      <w:r w:rsidRPr="001B5912">
        <w:rPr>
          <w:rFonts w:ascii="Times New Roman" w:hAnsi="Times New Roman" w:cs="Times New Roman"/>
          <w:color w:val="000000"/>
          <w:sz w:val="24"/>
          <w:shd w:val="clear" w:color="auto" w:fill="FFFFFF"/>
        </w:rPr>
        <w:t xml:space="preserve"> нарушения оттока внутриглазной жидкости, что приводит повреждению зрительного нерва. </w:t>
      </w:r>
      <w:proofErr w:type="gramStart"/>
      <w:r w:rsidRPr="001B5912">
        <w:rPr>
          <w:rFonts w:ascii="Times New Roman" w:hAnsi="Times New Roman" w:cs="Times New Roman"/>
          <w:color w:val="000000"/>
          <w:sz w:val="24"/>
          <w:shd w:val="clear" w:color="auto" w:fill="FFFFFF"/>
        </w:rPr>
        <w:t>Существует множество молекулярных мишеней ответственных за регуляцию ВГД, однако существующих препаратов для терапии глаукомы недостаточно ввиду возникающих при длительном применении толерантности или индивидуальной непереносимости.</w:t>
      </w:r>
      <w:proofErr w:type="gramEnd"/>
      <w:r w:rsidRPr="001B5912">
        <w:rPr>
          <w:rFonts w:ascii="Times New Roman" w:hAnsi="Times New Roman" w:cs="Times New Roman"/>
          <w:color w:val="000000"/>
          <w:sz w:val="24"/>
          <w:shd w:val="clear" w:color="auto" w:fill="FFFFFF"/>
        </w:rPr>
        <w:t xml:space="preserve"> Поэтому разработка новых </w:t>
      </w:r>
      <w:proofErr w:type="spellStart"/>
      <w:r w:rsidRPr="001B5912">
        <w:rPr>
          <w:rFonts w:ascii="Times New Roman" w:hAnsi="Times New Roman" w:cs="Times New Roman"/>
          <w:color w:val="000000"/>
          <w:sz w:val="24"/>
          <w:shd w:val="clear" w:color="auto" w:fill="FFFFFF"/>
        </w:rPr>
        <w:t>антиглаукомных</w:t>
      </w:r>
      <w:proofErr w:type="spellEnd"/>
      <w:r w:rsidRPr="001B5912">
        <w:rPr>
          <w:rFonts w:ascii="Times New Roman" w:hAnsi="Times New Roman" w:cs="Times New Roman"/>
          <w:color w:val="000000"/>
          <w:sz w:val="24"/>
          <w:shd w:val="clear" w:color="auto" w:fill="FFFFFF"/>
        </w:rPr>
        <w:t xml:space="preserve"> препаратов является актуальной задачей. В настоящее время наиболее востребованными препаратами местного действия при терапии глаукомы являются комбинированные препараты, действующие на несколько мишеней, что способствует наилучшему снижению ВГД.</w:t>
      </w:r>
      <w:r w:rsidR="00F8126A">
        <w:rPr>
          <w:rFonts w:ascii="Times New Roman" w:hAnsi="Times New Roman" w:cs="Times New Roman"/>
          <w:color w:val="000000"/>
          <w:sz w:val="24"/>
        </w:rPr>
        <w:t xml:space="preserve"> </w:t>
      </w:r>
      <w:r w:rsidRPr="001B5912">
        <w:rPr>
          <w:rFonts w:ascii="Times New Roman" w:hAnsi="Times New Roman" w:cs="Times New Roman"/>
          <w:color w:val="000000"/>
          <w:sz w:val="24"/>
          <w:shd w:val="clear" w:color="auto" w:fill="FFFFFF"/>
        </w:rPr>
        <w:t>Ранее в нашей лаборатории была получена с</w:t>
      </w:r>
      <w:r w:rsidR="00680FF5">
        <w:rPr>
          <w:rFonts w:ascii="Times New Roman" w:hAnsi="Times New Roman" w:cs="Times New Roman"/>
          <w:color w:val="000000"/>
          <w:sz w:val="24"/>
          <w:shd w:val="clear" w:color="auto" w:fill="FFFFFF"/>
        </w:rPr>
        <w:t xml:space="preserve">ерия соединений на основе </w:t>
      </w:r>
      <w:proofErr w:type="spellStart"/>
      <w:r w:rsidR="00680FF5">
        <w:rPr>
          <w:rFonts w:ascii="Times New Roman" w:hAnsi="Times New Roman" w:cs="Times New Roman"/>
          <w:color w:val="000000"/>
          <w:sz w:val="24"/>
          <w:shd w:val="clear" w:color="auto" w:fill="FFFFFF"/>
        </w:rPr>
        <w:t>оксинд</w:t>
      </w:r>
      <w:r w:rsidRPr="001B5912">
        <w:rPr>
          <w:rFonts w:ascii="Times New Roman" w:hAnsi="Times New Roman" w:cs="Times New Roman"/>
          <w:color w:val="000000"/>
          <w:sz w:val="24"/>
          <w:shd w:val="clear" w:color="auto" w:fill="FFFFFF"/>
        </w:rPr>
        <w:t>ольного</w:t>
      </w:r>
      <w:proofErr w:type="spellEnd"/>
      <w:r w:rsidRPr="001B5912">
        <w:rPr>
          <w:rFonts w:ascii="Times New Roman" w:hAnsi="Times New Roman" w:cs="Times New Roman"/>
          <w:color w:val="000000"/>
          <w:sz w:val="24"/>
          <w:shd w:val="clear" w:color="auto" w:fill="FFFFFF"/>
        </w:rPr>
        <w:t xml:space="preserve"> </w:t>
      </w:r>
      <w:proofErr w:type="spellStart"/>
      <w:r w:rsidRPr="001B5912">
        <w:rPr>
          <w:rFonts w:ascii="Times New Roman" w:hAnsi="Times New Roman" w:cs="Times New Roman"/>
          <w:color w:val="000000"/>
          <w:sz w:val="24"/>
          <w:shd w:val="clear" w:color="auto" w:fill="FFFFFF"/>
        </w:rPr>
        <w:t>скаффолда</w:t>
      </w:r>
      <w:proofErr w:type="spellEnd"/>
      <w:r w:rsidR="004536CD">
        <w:rPr>
          <w:rFonts w:ascii="Times New Roman" w:hAnsi="Times New Roman" w:cs="Times New Roman"/>
          <w:color w:val="000000"/>
          <w:sz w:val="24"/>
          <w:shd w:val="clear" w:color="auto" w:fill="FFFFFF"/>
        </w:rPr>
        <w:t>, причем с</w:t>
      </w:r>
      <w:r w:rsidRPr="001B5912">
        <w:rPr>
          <w:rFonts w:ascii="Times New Roman" w:hAnsi="Times New Roman" w:cs="Times New Roman"/>
          <w:color w:val="000000"/>
          <w:sz w:val="24"/>
          <w:shd w:val="clear" w:color="auto" w:fill="FFFFFF"/>
        </w:rPr>
        <w:t>оединение-лидер демонстрировало снижение ВГД вплоть до 5,6 мм</w:t>
      </w:r>
      <w:proofErr w:type="gramStart"/>
      <w:r w:rsidRPr="001B5912">
        <w:rPr>
          <w:rFonts w:ascii="Times New Roman" w:hAnsi="Times New Roman" w:cs="Times New Roman"/>
          <w:color w:val="000000"/>
          <w:sz w:val="24"/>
          <w:shd w:val="clear" w:color="auto" w:fill="FFFFFF"/>
        </w:rPr>
        <w:t>.</w:t>
      </w:r>
      <w:proofErr w:type="gramEnd"/>
      <w:r w:rsidRPr="001B5912">
        <w:rPr>
          <w:rFonts w:ascii="Times New Roman" w:hAnsi="Times New Roman" w:cs="Times New Roman"/>
          <w:color w:val="000000"/>
          <w:sz w:val="24"/>
          <w:shd w:val="clear" w:color="auto" w:fill="FFFFFF"/>
        </w:rPr>
        <w:t xml:space="preserve"> </w:t>
      </w:r>
      <w:proofErr w:type="spellStart"/>
      <w:proofErr w:type="gramStart"/>
      <w:r w:rsidRPr="001B5912">
        <w:rPr>
          <w:rFonts w:ascii="Times New Roman" w:hAnsi="Times New Roman" w:cs="Times New Roman"/>
          <w:color w:val="000000"/>
          <w:sz w:val="24"/>
          <w:shd w:val="clear" w:color="auto" w:fill="FFFFFF"/>
        </w:rPr>
        <w:t>р</w:t>
      </w:r>
      <w:proofErr w:type="gramEnd"/>
      <w:r w:rsidRPr="001B5912">
        <w:rPr>
          <w:rFonts w:ascii="Times New Roman" w:hAnsi="Times New Roman" w:cs="Times New Roman"/>
          <w:color w:val="000000"/>
          <w:sz w:val="24"/>
          <w:shd w:val="clear" w:color="auto" w:fill="FFFFFF"/>
        </w:rPr>
        <w:t>т</w:t>
      </w:r>
      <w:proofErr w:type="spellEnd"/>
      <w:r w:rsidRPr="001B5912">
        <w:rPr>
          <w:rFonts w:ascii="Times New Roman" w:hAnsi="Times New Roman" w:cs="Times New Roman"/>
          <w:color w:val="000000"/>
          <w:sz w:val="24"/>
          <w:shd w:val="clear" w:color="auto" w:fill="FFFFFF"/>
        </w:rPr>
        <w:t xml:space="preserve">. ст. в опытах </w:t>
      </w:r>
      <w:proofErr w:type="spellStart"/>
      <w:r w:rsidRPr="00DA6D5A">
        <w:rPr>
          <w:rFonts w:ascii="Times New Roman" w:hAnsi="Times New Roman" w:cs="Times New Roman"/>
          <w:i/>
          <w:iCs/>
          <w:color w:val="000000"/>
          <w:sz w:val="24"/>
          <w:shd w:val="clear" w:color="auto" w:fill="FFFFFF"/>
        </w:rPr>
        <w:t>in</w:t>
      </w:r>
      <w:proofErr w:type="spellEnd"/>
      <w:r w:rsidRPr="00DA6D5A">
        <w:rPr>
          <w:rFonts w:ascii="Times New Roman" w:hAnsi="Times New Roman" w:cs="Times New Roman"/>
          <w:i/>
          <w:iCs/>
          <w:color w:val="000000"/>
          <w:sz w:val="24"/>
          <w:shd w:val="clear" w:color="auto" w:fill="FFFFFF"/>
        </w:rPr>
        <w:t xml:space="preserve"> </w:t>
      </w:r>
      <w:proofErr w:type="spellStart"/>
      <w:r w:rsidRPr="00DA6D5A">
        <w:rPr>
          <w:rFonts w:ascii="Times New Roman" w:hAnsi="Times New Roman" w:cs="Times New Roman"/>
          <w:i/>
          <w:iCs/>
          <w:color w:val="000000"/>
          <w:sz w:val="24"/>
          <w:shd w:val="clear" w:color="auto" w:fill="FFFFFF"/>
        </w:rPr>
        <w:t>vivo</w:t>
      </w:r>
      <w:proofErr w:type="spellEnd"/>
      <w:r w:rsidR="00F8126A">
        <w:rPr>
          <w:rFonts w:ascii="Times New Roman" w:hAnsi="Times New Roman" w:cs="Times New Roman"/>
          <w:i/>
          <w:iCs/>
          <w:color w:val="000000"/>
          <w:sz w:val="24"/>
          <w:shd w:val="clear" w:color="auto" w:fill="FFFFFF"/>
        </w:rPr>
        <w:t xml:space="preserve"> </w:t>
      </w:r>
      <w:r w:rsidR="00CD7CB6">
        <w:rPr>
          <w:rFonts w:ascii="Times New Roman" w:hAnsi="Times New Roman" w:cs="Times New Roman"/>
          <w:color w:val="000000"/>
          <w:sz w:val="24"/>
          <w:shd w:val="clear" w:color="auto" w:fill="FFFFFF"/>
        </w:rPr>
        <w:fldChar w:fldCharType="begin" w:fldLock="1"/>
      </w:r>
      <w:r w:rsidR="00F8126A">
        <w:rPr>
          <w:rFonts w:ascii="Times New Roman" w:hAnsi="Times New Roman" w:cs="Times New Roman"/>
          <w:color w:val="000000"/>
          <w:sz w:val="24"/>
          <w:shd w:val="clear" w:color="auto" w:fill="FFFFFF"/>
        </w:rPr>
        <w:instrText>ADDIN CSL_CITATION {"citationItems":[{"id":"ITEM-1","itemData":{"DOI":"10.3390/ijms24065101","ISSN":"1422-0067","abstract":"Glaucoma is a widespread neurodegenerative disease for which increased intraocular pressure (IOP) is a primary modifiable risk factor. Recently, we have observed that compounds with oxindole scaffolds are involved in the regulation of intraocular pressure and therefore have potential antiglaucomic activity. In this article, we present an efficient method for obtaining novel 2-oxindole derivatives via microwave-assisted (MW) decarboxylative condensation of substituted isatins with malonic and cyanoacetic acids. Various 3-hydroxy-2-oxindoles were synthesized using MW activation for 5–10 min with high yields (up to 98%). The influence of novel compounds applied in instillations on IOP was studied in vivo on normotensive rabbits. The lead compound was found to reduce the IOP by 5.6 Torr (ΔIOP for the widely used antiglaucomatousic drug timolol 3.5 Torr and for melatonin 2.7 Torr).","author":[{"dropping-particle":"","family":"Efremov","given":"Alexander M","non-dropping-particle":"","parse-names":false,"suffix":""},{"dropping-particle":"V","family":"Beznos","given":"Olga","non-dropping-particle":"","parse-names":false,"suffix":""},{"dropping-particle":"","family":"Eremeev","given":"Roman O","non-dropping-particle":"","parse-names":false,"suffix":""},{"dropping-particle":"","family":"Chesnokova","given":"Natalia B","non-dropping-particle":"","parse-names":false,"suffix":""},{"dropping-particle":"","family":"Milaeva","given":"Elena R","non-dropping-particle":"","parse-names":false,"suffix":""},{"dropping-particle":"","family":"Shevtsova","given":"Elena F","non-dropping-particle":"","parse-names":false,"suffix":""},{"dropping-particle":"","family":"Lozinskaya","given":"Natalia A","non-dropping-particle":"","parse-names":false,"suffix":""}],"container-title":"International Journal of Molecular Sciences","id":"ITEM-1","issue":"6","issued":{"date-parts":[["2023","3","7"]]},"page":"5101","title":"Microwave-Assisted Synthesis of 3-Hydroxy-2-oxindoles and Pilot Evaluation of Their Antiglaucomic Activity","type":"article-journal","volume":"24"},"uris":["http://www.mendeley.com/documents/?uuid=2bf86453-65d8-4b56-b152-605da0211e87"]}],"mendeley":{"formattedCitation":"[1]","plainTextFormattedCitation":"[1]","previouslyFormattedCitation":"[1]"},"properties":{"noteIndex":0},"schema":"https://github.com/citation-style-language/schema/raw/master/csl-citation.json"}</w:instrText>
      </w:r>
      <w:r w:rsidR="00CD7CB6">
        <w:rPr>
          <w:rFonts w:ascii="Times New Roman" w:hAnsi="Times New Roman" w:cs="Times New Roman"/>
          <w:color w:val="000000"/>
          <w:sz w:val="24"/>
          <w:shd w:val="clear" w:color="auto" w:fill="FFFFFF"/>
        </w:rPr>
        <w:fldChar w:fldCharType="separate"/>
      </w:r>
      <w:r w:rsidR="00F8126A" w:rsidRPr="00F8126A">
        <w:rPr>
          <w:rFonts w:ascii="Times New Roman" w:hAnsi="Times New Roman" w:cs="Times New Roman"/>
          <w:noProof/>
          <w:color w:val="000000"/>
          <w:sz w:val="24"/>
          <w:shd w:val="clear" w:color="auto" w:fill="FFFFFF"/>
        </w:rPr>
        <w:t>[1]</w:t>
      </w:r>
      <w:r w:rsidR="00CD7CB6">
        <w:rPr>
          <w:rFonts w:ascii="Times New Roman" w:hAnsi="Times New Roman" w:cs="Times New Roman"/>
          <w:color w:val="000000"/>
          <w:sz w:val="24"/>
          <w:shd w:val="clear" w:color="auto" w:fill="FFFFFF"/>
        </w:rPr>
        <w:fldChar w:fldCharType="end"/>
      </w:r>
      <w:r w:rsidRPr="001B5912">
        <w:rPr>
          <w:rFonts w:ascii="Times New Roman" w:hAnsi="Times New Roman" w:cs="Times New Roman"/>
          <w:color w:val="000000"/>
          <w:sz w:val="24"/>
          <w:shd w:val="clear" w:color="auto" w:fill="FFFFFF"/>
        </w:rPr>
        <w:t xml:space="preserve">. В данной работе нами был предложен метод создания </w:t>
      </w:r>
      <w:proofErr w:type="spellStart"/>
      <w:r w:rsidRPr="001B5912">
        <w:rPr>
          <w:rFonts w:ascii="Times New Roman" w:hAnsi="Times New Roman" w:cs="Times New Roman"/>
          <w:color w:val="000000"/>
          <w:sz w:val="24"/>
          <w:shd w:val="clear" w:color="auto" w:fill="FFFFFF"/>
        </w:rPr>
        <w:t>мультитаргетного</w:t>
      </w:r>
      <w:proofErr w:type="spellEnd"/>
      <w:r w:rsidRPr="001B5912">
        <w:rPr>
          <w:rFonts w:ascii="Times New Roman" w:hAnsi="Times New Roman" w:cs="Times New Roman"/>
          <w:color w:val="000000"/>
          <w:sz w:val="24"/>
          <w:shd w:val="clear" w:color="auto" w:fill="FFFFFF"/>
        </w:rPr>
        <w:t xml:space="preserve"> соединения с помощью введения в </w:t>
      </w:r>
      <w:proofErr w:type="spellStart"/>
      <w:r w:rsidRPr="001B5912">
        <w:rPr>
          <w:rFonts w:ascii="Times New Roman" w:hAnsi="Times New Roman" w:cs="Times New Roman"/>
          <w:color w:val="000000"/>
          <w:sz w:val="24"/>
          <w:shd w:val="clear" w:color="auto" w:fill="FFFFFF"/>
        </w:rPr>
        <w:t>скаффолд</w:t>
      </w:r>
      <w:proofErr w:type="spellEnd"/>
      <w:r w:rsidRPr="001B5912">
        <w:rPr>
          <w:rFonts w:ascii="Times New Roman" w:hAnsi="Times New Roman" w:cs="Times New Roman"/>
          <w:color w:val="000000"/>
          <w:sz w:val="24"/>
          <w:shd w:val="clear" w:color="auto" w:fill="FFFFFF"/>
        </w:rPr>
        <w:t xml:space="preserve"> соединения-лидера </w:t>
      </w:r>
      <w:proofErr w:type="spellStart"/>
      <w:r w:rsidRPr="001B5912">
        <w:rPr>
          <w:rFonts w:ascii="Times New Roman" w:hAnsi="Times New Roman" w:cs="Times New Roman"/>
          <w:color w:val="000000"/>
          <w:sz w:val="24"/>
          <w:shd w:val="clear" w:color="auto" w:fill="FFFFFF"/>
        </w:rPr>
        <w:t>сульфонамидной</w:t>
      </w:r>
      <w:proofErr w:type="spellEnd"/>
      <w:r w:rsidRPr="001B5912">
        <w:rPr>
          <w:rFonts w:ascii="Times New Roman" w:hAnsi="Times New Roman" w:cs="Times New Roman"/>
          <w:color w:val="000000"/>
          <w:sz w:val="24"/>
          <w:shd w:val="clear" w:color="auto" w:fill="FFFFFF"/>
        </w:rPr>
        <w:t xml:space="preserve"> группы, обеспечивающей </w:t>
      </w:r>
      <w:proofErr w:type="spellStart"/>
      <w:r w:rsidRPr="001B5912">
        <w:rPr>
          <w:rFonts w:ascii="Times New Roman" w:hAnsi="Times New Roman" w:cs="Times New Roman"/>
          <w:color w:val="000000"/>
          <w:sz w:val="24"/>
          <w:shd w:val="clear" w:color="auto" w:fill="FFFFFF"/>
        </w:rPr>
        <w:t>аффинность</w:t>
      </w:r>
      <w:proofErr w:type="spellEnd"/>
      <w:r w:rsidRPr="001B5912">
        <w:rPr>
          <w:rFonts w:ascii="Times New Roman" w:hAnsi="Times New Roman" w:cs="Times New Roman"/>
          <w:color w:val="000000"/>
          <w:sz w:val="24"/>
          <w:shd w:val="clear" w:color="auto" w:fill="FFFFFF"/>
        </w:rPr>
        <w:t xml:space="preserve"> продукта к карбоангидразам </w:t>
      </w:r>
      <w:r w:rsidR="00F8126A">
        <w:rPr>
          <w:rFonts w:ascii="Times New Roman" w:hAnsi="Times New Roman" w:cs="Times New Roman"/>
          <w:color w:val="000000"/>
          <w:sz w:val="24"/>
          <w:shd w:val="clear" w:color="auto" w:fill="FFFFFF"/>
          <w:lang w:val="en-US"/>
        </w:rPr>
        <w:t>I</w:t>
      </w:r>
      <w:r>
        <w:rPr>
          <w:rFonts w:ascii="Times New Roman" w:hAnsi="Times New Roman" w:cs="Times New Roman"/>
          <w:color w:val="000000"/>
          <w:sz w:val="24"/>
          <w:shd w:val="clear" w:color="auto" w:fill="FFFFFF"/>
          <w:lang w:val="en-US"/>
        </w:rPr>
        <w:t>I</w:t>
      </w:r>
      <w:r>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lang w:val="en-US"/>
        </w:rPr>
        <w:t>IV</w:t>
      </w:r>
      <w:r>
        <w:rPr>
          <w:rFonts w:ascii="Times New Roman" w:hAnsi="Times New Roman" w:cs="Times New Roman"/>
          <w:color w:val="000000"/>
          <w:sz w:val="24"/>
          <w:shd w:val="clear" w:color="auto" w:fill="FFFFFF"/>
        </w:rPr>
        <w:t xml:space="preserve"> и </w:t>
      </w:r>
      <w:r>
        <w:rPr>
          <w:rFonts w:ascii="Times New Roman" w:hAnsi="Times New Roman" w:cs="Times New Roman"/>
          <w:color w:val="000000"/>
          <w:sz w:val="24"/>
          <w:shd w:val="clear" w:color="auto" w:fill="FFFFFF"/>
          <w:lang w:val="en-US"/>
        </w:rPr>
        <w:t>IX</w:t>
      </w:r>
      <w:r w:rsidRPr="001B5912">
        <w:rPr>
          <w:rFonts w:ascii="Times New Roman" w:hAnsi="Times New Roman" w:cs="Times New Roman"/>
          <w:color w:val="000000"/>
          <w:sz w:val="24"/>
          <w:shd w:val="clear" w:color="auto" w:fill="FFFFFF"/>
        </w:rPr>
        <w:t xml:space="preserve">, что позволит улучшить гипотензивный эффект соединения и обеспечит </w:t>
      </w:r>
      <w:proofErr w:type="spellStart"/>
      <w:r w:rsidRPr="001B5912">
        <w:rPr>
          <w:rFonts w:ascii="Times New Roman" w:hAnsi="Times New Roman" w:cs="Times New Roman"/>
          <w:color w:val="000000"/>
          <w:sz w:val="24"/>
          <w:shd w:val="clear" w:color="auto" w:fill="FFFFFF"/>
        </w:rPr>
        <w:t>пролонгированность</w:t>
      </w:r>
      <w:proofErr w:type="spellEnd"/>
      <w:r w:rsidRPr="001B5912">
        <w:rPr>
          <w:rFonts w:ascii="Times New Roman" w:hAnsi="Times New Roman" w:cs="Times New Roman"/>
          <w:color w:val="000000"/>
          <w:sz w:val="24"/>
          <w:shd w:val="clear" w:color="auto" w:fill="FFFFFF"/>
        </w:rPr>
        <w:t xml:space="preserve"> терапевтического эффекта.</w:t>
      </w:r>
    </w:p>
    <w:p w:rsidR="00DA6D5A" w:rsidRDefault="0032553E" w:rsidP="00390A6F">
      <w:pPr>
        <w:pBdr>
          <w:top w:val="nil"/>
          <w:left w:val="nil"/>
          <w:bottom w:val="nil"/>
          <w:right w:val="nil"/>
          <w:between w:val="nil"/>
        </w:pBdr>
        <w:shd w:val="clear" w:color="auto" w:fill="FFFFFF"/>
        <w:jc w:val="center"/>
        <w:rPr>
          <w:rFonts w:ascii="Times New Roman" w:eastAsia="Times New Roman" w:hAnsi="Times New Roman" w:cs="Times New Roman"/>
          <w:color w:val="000000"/>
          <w:sz w:val="32"/>
          <w:szCs w:val="24"/>
        </w:rPr>
      </w:pPr>
      <w:r w:rsidRPr="0059132B">
        <w:rPr>
          <w:rFonts w:ascii="Times New Roman" w:eastAsia="Times New Roman" w:hAnsi="Times New Roman" w:cs="Times New Roman"/>
          <w:noProof/>
          <w:color w:val="000000"/>
          <w:sz w:val="32"/>
          <w:szCs w:val="24"/>
        </w:rPr>
        <w:drawing>
          <wp:inline distT="0" distB="0" distL="0" distR="0">
            <wp:extent cx="5829300" cy="3131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29300" cy="3131820"/>
                    </a:xfrm>
                    <a:prstGeom prst="rect">
                      <a:avLst/>
                    </a:prstGeom>
                    <a:noFill/>
                    <a:ln>
                      <a:noFill/>
                    </a:ln>
                  </pic:spPr>
                </pic:pic>
              </a:graphicData>
            </a:graphic>
          </wp:inline>
        </w:drawing>
      </w:r>
    </w:p>
    <w:p w:rsidR="00DA6D5A" w:rsidRDefault="00DA6D5A" w:rsidP="00DA6D5A">
      <w:pPr>
        <w:pBdr>
          <w:top w:val="nil"/>
          <w:left w:val="nil"/>
          <w:bottom w:val="nil"/>
          <w:right w:val="nil"/>
          <w:between w:val="nil"/>
        </w:pBdr>
        <w:shd w:val="clear" w:color="auto" w:fill="FFFFFF"/>
        <w:jc w:val="center"/>
        <w:rPr>
          <w:rFonts w:ascii="Times New Roman" w:hAnsi="Times New Roman" w:cs="Times New Roman"/>
          <w:color w:val="000000"/>
          <w:sz w:val="24"/>
          <w:szCs w:val="24"/>
        </w:rPr>
      </w:pPr>
      <w:r w:rsidRPr="00DA6D5A">
        <w:rPr>
          <w:rFonts w:ascii="Times New Roman" w:hAnsi="Times New Roman" w:cs="Times New Roman"/>
          <w:color w:val="000000"/>
          <w:sz w:val="24"/>
          <w:szCs w:val="24"/>
        </w:rPr>
        <w:t xml:space="preserve">Схема 1. Синтез производных </w:t>
      </w:r>
      <w:r w:rsidR="0071341E" w:rsidRPr="0071341E">
        <w:rPr>
          <w:rFonts w:ascii="Times New Roman" w:hAnsi="Times New Roman" w:cs="Times New Roman"/>
          <w:color w:val="000000"/>
          <w:sz w:val="24"/>
          <w:szCs w:val="24"/>
        </w:rPr>
        <w:t>1-(4-аминосульфонилбензил)-2-оксиндола</w:t>
      </w:r>
    </w:p>
    <w:p w:rsidR="00DA6D5A" w:rsidRDefault="00DA6D5A" w:rsidP="00DA6D5A">
      <w:pPr>
        <w:pBdr>
          <w:top w:val="nil"/>
          <w:left w:val="nil"/>
          <w:bottom w:val="nil"/>
          <w:right w:val="nil"/>
          <w:between w:val="nil"/>
        </w:pBdr>
        <w:shd w:val="clear" w:color="auto" w:fill="FFFFFF"/>
        <w:ind w:firstLine="720"/>
        <w:rPr>
          <w:rFonts w:ascii="Times New Roman" w:hAnsi="Times New Roman" w:cs="Times New Roman"/>
          <w:i/>
          <w:iCs/>
          <w:sz w:val="24"/>
          <w:szCs w:val="24"/>
        </w:rPr>
      </w:pPr>
      <w:r w:rsidRPr="00DA6D5A">
        <w:rPr>
          <w:rFonts w:ascii="Times New Roman" w:hAnsi="Times New Roman" w:cs="Times New Roman"/>
          <w:i/>
          <w:iCs/>
          <w:color w:val="000000"/>
          <w:sz w:val="24"/>
          <w:szCs w:val="24"/>
        </w:rPr>
        <w:t xml:space="preserve">Работа выполнена </w:t>
      </w:r>
      <w:r w:rsidRPr="00DA6D5A">
        <w:rPr>
          <w:rFonts w:ascii="Times New Roman" w:hAnsi="Times New Roman" w:cs="Times New Roman"/>
          <w:i/>
          <w:iCs/>
          <w:sz w:val="24"/>
          <w:szCs w:val="24"/>
        </w:rPr>
        <w:t>при поддержке гранта РНФ № 22-13-00228.</w:t>
      </w:r>
    </w:p>
    <w:p w:rsidR="00F8126A" w:rsidRPr="00554B0E" w:rsidRDefault="00F8126A" w:rsidP="00F8126A">
      <w:pPr>
        <w:pBdr>
          <w:top w:val="nil"/>
          <w:left w:val="nil"/>
          <w:bottom w:val="nil"/>
          <w:right w:val="nil"/>
          <w:between w:val="nil"/>
        </w:pBdr>
        <w:shd w:val="clear" w:color="auto" w:fill="FFFFFF"/>
        <w:ind w:firstLine="720"/>
        <w:jc w:val="center"/>
        <w:rPr>
          <w:rFonts w:ascii="Times New Roman" w:hAnsi="Times New Roman" w:cs="Times New Roman"/>
          <w:b/>
          <w:bCs/>
          <w:sz w:val="24"/>
          <w:szCs w:val="24"/>
          <w:lang w:val="en-US"/>
        </w:rPr>
      </w:pPr>
      <w:r w:rsidRPr="00F8126A">
        <w:rPr>
          <w:rFonts w:ascii="Times New Roman" w:hAnsi="Times New Roman" w:cs="Times New Roman"/>
          <w:b/>
          <w:bCs/>
          <w:sz w:val="24"/>
          <w:szCs w:val="24"/>
        </w:rPr>
        <w:t>Литература</w:t>
      </w:r>
    </w:p>
    <w:p w:rsidR="00F8126A" w:rsidRPr="00F8126A" w:rsidRDefault="00CD7CB6" w:rsidP="00F8126A">
      <w:pPr>
        <w:widowControl w:val="0"/>
        <w:autoSpaceDE w:val="0"/>
        <w:autoSpaceDN w:val="0"/>
        <w:adjustRightInd w:val="0"/>
        <w:ind w:left="640" w:hanging="640"/>
        <w:rPr>
          <w:rFonts w:ascii="Times New Roman" w:hAnsi="Times New Roman" w:cs="Times New Roman"/>
          <w:noProof/>
          <w:sz w:val="24"/>
        </w:rPr>
      </w:pPr>
      <w:r>
        <w:rPr>
          <w:rFonts w:ascii="Times New Roman" w:hAnsi="Times New Roman" w:cs="Times New Roman"/>
          <w:sz w:val="24"/>
          <w:szCs w:val="24"/>
        </w:rPr>
        <w:fldChar w:fldCharType="begin" w:fldLock="1"/>
      </w:r>
      <w:r w:rsidR="00F8126A" w:rsidRPr="00554B0E">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rPr>
        <w:fldChar w:fldCharType="separate"/>
      </w:r>
      <w:r w:rsidR="00F8126A" w:rsidRPr="00554B0E">
        <w:rPr>
          <w:rFonts w:ascii="Times New Roman" w:hAnsi="Times New Roman" w:cs="Times New Roman"/>
          <w:noProof/>
          <w:sz w:val="24"/>
          <w:szCs w:val="24"/>
          <w:lang w:val="en-US"/>
        </w:rPr>
        <w:t>1.</w:t>
      </w:r>
      <w:r w:rsidR="00F8126A" w:rsidRPr="00554B0E">
        <w:rPr>
          <w:rFonts w:ascii="Times New Roman" w:hAnsi="Times New Roman" w:cs="Times New Roman"/>
          <w:noProof/>
          <w:sz w:val="24"/>
          <w:szCs w:val="24"/>
          <w:lang w:val="en-US"/>
        </w:rPr>
        <w:tab/>
        <w:t xml:space="preserve">Efremov A.M. et al. Microwave-Assisted Synthesis of 3-Hydroxy-2-oxindoles and Pilot Evaluation of Their Antiglaucomic Activity // Int. J. Mol. Sci. 2023. </w:t>
      </w:r>
      <w:r w:rsidR="00F8126A" w:rsidRPr="00F8126A">
        <w:rPr>
          <w:rFonts w:ascii="Times New Roman" w:hAnsi="Times New Roman" w:cs="Times New Roman"/>
          <w:noProof/>
          <w:sz w:val="24"/>
          <w:szCs w:val="24"/>
        </w:rPr>
        <w:t>Vol. 24, № 6. P. 5101.</w:t>
      </w:r>
    </w:p>
    <w:p w:rsidR="00F8126A" w:rsidRDefault="00CD7CB6" w:rsidP="00F8126A">
      <w:pPr>
        <w:pBdr>
          <w:top w:val="nil"/>
          <w:left w:val="nil"/>
          <w:bottom w:val="nil"/>
          <w:right w:val="nil"/>
          <w:between w:val="nil"/>
        </w:pBdr>
        <w:shd w:val="clear" w:color="auto" w:fill="FFFFFF"/>
        <w:ind w:firstLine="720"/>
        <w:rPr>
          <w:rFonts w:ascii="Times New Roman" w:hAnsi="Times New Roman" w:cs="Times New Roman"/>
          <w:sz w:val="24"/>
          <w:szCs w:val="24"/>
        </w:rPr>
      </w:pPr>
      <w:r>
        <w:rPr>
          <w:rFonts w:ascii="Times New Roman" w:hAnsi="Times New Roman" w:cs="Times New Roman"/>
          <w:sz w:val="24"/>
          <w:szCs w:val="24"/>
        </w:rPr>
        <w:fldChar w:fldCharType="end"/>
      </w:r>
    </w:p>
    <w:sectPr w:rsidR="00F8126A" w:rsidSect="00CD7CB6">
      <w:pgSz w:w="11906" w:h="16838"/>
      <w:pgMar w:top="1134" w:right="1361" w:bottom="1134" w:left="136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20C1F"/>
    <w:multiLevelType w:val="hybridMultilevel"/>
    <w:tmpl w:val="F476F2F2"/>
    <w:lvl w:ilvl="0" w:tplc="5EF684EC">
      <w:start w:val="1"/>
      <w:numFmt w:val="decimal"/>
      <w:lvlText w:val="%1."/>
      <w:lvlJc w:val="left"/>
      <w:pPr>
        <w:ind w:left="1080" w:hanging="360"/>
      </w:pPr>
      <w:rPr>
        <w:rFonts w:eastAsia="Calibri"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9A3337A"/>
    <w:multiLevelType w:val="hybridMultilevel"/>
    <w:tmpl w:val="7F60F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6ED8"/>
    <w:rsid w:val="000243F6"/>
    <w:rsid w:val="00046373"/>
    <w:rsid w:val="000835E7"/>
    <w:rsid w:val="000F0D20"/>
    <w:rsid w:val="00102802"/>
    <w:rsid w:val="00146B02"/>
    <w:rsid w:val="001622AF"/>
    <w:rsid w:val="001B5912"/>
    <w:rsid w:val="001D1277"/>
    <w:rsid w:val="0032553E"/>
    <w:rsid w:val="003731DA"/>
    <w:rsid w:val="00390A6F"/>
    <w:rsid w:val="003C1DA0"/>
    <w:rsid w:val="00410441"/>
    <w:rsid w:val="004536CD"/>
    <w:rsid w:val="00516A3D"/>
    <w:rsid w:val="00554B0E"/>
    <w:rsid w:val="00557D8B"/>
    <w:rsid w:val="005871C4"/>
    <w:rsid w:val="0059132B"/>
    <w:rsid w:val="00593F47"/>
    <w:rsid w:val="00595D5A"/>
    <w:rsid w:val="00600AAF"/>
    <w:rsid w:val="00636ED8"/>
    <w:rsid w:val="00680FF5"/>
    <w:rsid w:val="006B34D6"/>
    <w:rsid w:val="0071341E"/>
    <w:rsid w:val="00741B89"/>
    <w:rsid w:val="00783080"/>
    <w:rsid w:val="00785A1C"/>
    <w:rsid w:val="007F6994"/>
    <w:rsid w:val="008B69CB"/>
    <w:rsid w:val="008E3C8D"/>
    <w:rsid w:val="009124D9"/>
    <w:rsid w:val="0096067A"/>
    <w:rsid w:val="00B117B9"/>
    <w:rsid w:val="00BA78A0"/>
    <w:rsid w:val="00BC0613"/>
    <w:rsid w:val="00CD7CB6"/>
    <w:rsid w:val="00DA4BB6"/>
    <w:rsid w:val="00DA6D5A"/>
    <w:rsid w:val="00EC62FB"/>
    <w:rsid w:val="00ED31DC"/>
    <w:rsid w:val="00F32C1E"/>
    <w:rsid w:val="00F81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34D6"/>
  </w:style>
  <w:style w:type="paragraph" w:styleId="1">
    <w:name w:val="heading 1"/>
    <w:basedOn w:val="a"/>
    <w:next w:val="a"/>
    <w:rsid w:val="00CD7CB6"/>
    <w:pPr>
      <w:keepNext/>
      <w:keepLines/>
      <w:spacing w:before="480" w:after="120"/>
      <w:outlineLvl w:val="0"/>
    </w:pPr>
    <w:rPr>
      <w:b/>
      <w:sz w:val="48"/>
      <w:szCs w:val="48"/>
    </w:rPr>
  </w:style>
  <w:style w:type="paragraph" w:styleId="2">
    <w:name w:val="heading 2"/>
    <w:basedOn w:val="a"/>
    <w:next w:val="a"/>
    <w:rsid w:val="00CD7CB6"/>
    <w:pPr>
      <w:keepNext/>
      <w:keepLines/>
      <w:spacing w:before="360" w:after="80"/>
      <w:outlineLvl w:val="1"/>
    </w:pPr>
    <w:rPr>
      <w:b/>
      <w:sz w:val="36"/>
      <w:szCs w:val="36"/>
    </w:rPr>
  </w:style>
  <w:style w:type="paragraph" w:styleId="3">
    <w:name w:val="heading 3"/>
    <w:basedOn w:val="a"/>
    <w:next w:val="a"/>
    <w:rsid w:val="00CD7CB6"/>
    <w:pPr>
      <w:keepNext/>
      <w:keepLines/>
      <w:spacing w:before="280" w:after="80"/>
      <w:outlineLvl w:val="2"/>
    </w:pPr>
    <w:rPr>
      <w:b/>
      <w:sz w:val="28"/>
      <w:szCs w:val="28"/>
    </w:rPr>
  </w:style>
  <w:style w:type="paragraph" w:styleId="4">
    <w:name w:val="heading 4"/>
    <w:basedOn w:val="a"/>
    <w:next w:val="a"/>
    <w:rsid w:val="00CD7CB6"/>
    <w:pPr>
      <w:keepNext/>
      <w:keepLines/>
      <w:spacing w:before="240" w:after="40"/>
      <w:outlineLvl w:val="3"/>
    </w:pPr>
    <w:rPr>
      <w:b/>
      <w:sz w:val="24"/>
      <w:szCs w:val="24"/>
    </w:rPr>
  </w:style>
  <w:style w:type="paragraph" w:styleId="5">
    <w:name w:val="heading 5"/>
    <w:basedOn w:val="a"/>
    <w:next w:val="a"/>
    <w:rsid w:val="00CD7CB6"/>
    <w:pPr>
      <w:keepNext/>
      <w:keepLines/>
      <w:spacing w:before="220" w:after="40"/>
      <w:outlineLvl w:val="4"/>
    </w:pPr>
    <w:rPr>
      <w:b/>
      <w:sz w:val="22"/>
      <w:szCs w:val="22"/>
    </w:rPr>
  </w:style>
  <w:style w:type="paragraph" w:styleId="6">
    <w:name w:val="heading 6"/>
    <w:basedOn w:val="a"/>
    <w:next w:val="a"/>
    <w:rsid w:val="00CD7CB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D7CB6"/>
    <w:tblPr>
      <w:tblCellMar>
        <w:top w:w="0" w:type="dxa"/>
        <w:left w:w="0" w:type="dxa"/>
        <w:bottom w:w="0" w:type="dxa"/>
        <w:right w:w="0" w:type="dxa"/>
      </w:tblCellMar>
    </w:tblPr>
  </w:style>
  <w:style w:type="paragraph" w:styleId="a3">
    <w:name w:val="Title"/>
    <w:basedOn w:val="a"/>
    <w:next w:val="a"/>
    <w:rsid w:val="00CD7CB6"/>
    <w:pPr>
      <w:keepNext/>
      <w:keepLines/>
      <w:spacing w:before="480" w:after="120"/>
    </w:pPr>
    <w:rPr>
      <w:b/>
      <w:sz w:val="72"/>
      <w:szCs w:val="72"/>
    </w:rPr>
  </w:style>
  <w:style w:type="paragraph" w:styleId="a4">
    <w:name w:val="Subtitle"/>
    <w:basedOn w:val="a"/>
    <w:next w:val="a"/>
    <w:rsid w:val="00CD7CB6"/>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3C1DA0"/>
    <w:pPr>
      <w:ind w:left="720"/>
      <w:contextualSpacing/>
    </w:pPr>
  </w:style>
  <w:style w:type="character" w:styleId="a6">
    <w:name w:val="Hyperlink"/>
    <w:uiPriority w:val="99"/>
    <w:unhideWhenUsed/>
    <w:rsid w:val="006B34D6"/>
    <w:rPr>
      <w:color w:val="0563C1"/>
      <w:u w:val="single"/>
    </w:rPr>
  </w:style>
  <w:style w:type="paragraph" w:styleId="a7">
    <w:name w:val="Balloon Text"/>
    <w:basedOn w:val="a"/>
    <w:link w:val="a8"/>
    <w:uiPriority w:val="99"/>
    <w:semiHidden/>
    <w:unhideWhenUsed/>
    <w:rsid w:val="00554B0E"/>
    <w:rPr>
      <w:rFonts w:ascii="Tahoma" w:hAnsi="Tahoma" w:cs="Tahoma"/>
      <w:sz w:val="16"/>
      <w:szCs w:val="16"/>
    </w:rPr>
  </w:style>
  <w:style w:type="character" w:customStyle="1" w:styleId="a8">
    <w:name w:val="Текст выноски Знак"/>
    <w:basedOn w:val="a0"/>
    <w:link w:val="a7"/>
    <w:uiPriority w:val="99"/>
    <w:semiHidden/>
    <w:rsid w:val="00554B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DE263-6423-4575-9FFC-C9470E5FC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672</Words>
  <Characters>3837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dc:creator>
  <cp:lastModifiedBy>Tatiana Dubinina</cp:lastModifiedBy>
  <cp:revision>2</cp:revision>
  <dcterms:created xsi:type="dcterms:W3CDTF">2024-03-07T23:32:00Z</dcterms:created>
  <dcterms:modified xsi:type="dcterms:W3CDTF">2024-03-07T23:32:00Z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9a3a6939-c6e1-37ff-8025-7b209b757b82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http://csl.mendeley.com/styles/485647231/MDPI-LOGAN-FINAL</vt:lpwstr>
  </property>
  <property fmtid="{D5CDD505-2E9C-101B-9397-08002B2CF9AE}" pid="16" name="Mendeley Recent Style Name 5_1">
    <vt:lpwstr>Multidisciplinary Digital Publishing Institute - Logan Ganzen - IJMS IJMS</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http://www.zotero.org/styles/gost-r-7-0-5-2008-numeric</vt:lpwstr>
  </property>
  <property fmtid="{D5CDD505-2E9C-101B-9397-08002B2CF9AE}" pid="20" name="Mendeley Recent Style Name 7_1">
    <vt:lpwstr>Russian GOST R 7.0.5-2008 (numeric)</vt:lpwstr>
  </property>
  <property fmtid="{D5CDD505-2E9C-101B-9397-08002B2CF9AE}" pid="21" name="Mendeley Recent Style Id 8_1">
    <vt:lpwstr>http://www.zotero.org/styles/tetrahedron-letters</vt:lpwstr>
  </property>
  <property fmtid="{D5CDD505-2E9C-101B-9397-08002B2CF9AE}" pid="22" name="Mendeley Recent Style Name 8_1">
    <vt:lpwstr>Tetrahedron Letters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