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CDBA" w14:textId="77777777" w:rsidR="00074D81" w:rsidRDefault="00074D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</w:rPr>
      </w:pPr>
      <w:bookmarkStart w:id="0" w:name="_Hlk158815442"/>
      <w:bookmarkEnd w:id="0"/>
      <w:r w:rsidRPr="00074D81">
        <w:rPr>
          <w:b/>
          <w:color w:val="000000"/>
        </w:rPr>
        <w:t xml:space="preserve">Растворение </w:t>
      </w:r>
      <w:r w:rsidRPr="00074D81">
        <w:rPr>
          <w:b/>
          <w:color w:val="000000"/>
          <w:lang w:val="en-US"/>
        </w:rPr>
        <w:t>UO</w:t>
      </w:r>
      <w:r w:rsidRPr="00074D81">
        <w:rPr>
          <w:b/>
          <w:color w:val="000000"/>
          <w:vertAlign w:val="subscript"/>
        </w:rPr>
        <w:t>2,05</w:t>
      </w:r>
      <w:r w:rsidRPr="00074D81">
        <w:rPr>
          <w:b/>
          <w:color w:val="000000"/>
        </w:rPr>
        <w:t xml:space="preserve"> в жидкостях биологического значения </w:t>
      </w:r>
    </w:p>
    <w:p w14:paraId="027ED414" w14:textId="24CB376E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Строганов Н.А.</w:t>
      </w:r>
    </w:p>
    <w:p w14:paraId="569AA296" w14:textId="435B5CFD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74D81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55C2B7D" w14:textId="77777777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BFD2078" w14:textId="77777777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E443CF1" w14:textId="6B94C737" w:rsidR="00074D81" w:rsidRPr="000465DF" w:rsidRDefault="006B0226" w:rsidP="00074D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rStyle w:val="afb"/>
          <w:i/>
        </w:rPr>
      </w:pPr>
      <w:r>
        <w:rPr>
          <w:i/>
          <w:color w:val="000000"/>
        </w:rPr>
        <w:t xml:space="preserve">E-mail: </w:t>
      </w:r>
      <w:hyperlink r:id="rId8" w:tooltip="mailto:210211rrr@mail.ru" w:history="1">
        <w:r>
          <w:rPr>
            <w:rStyle w:val="afb"/>
            <w:i/>
          </w:rPr>
          <w:t>210211</w:t>
        </w:r>
        <w:r>
          <w:rPr>
            <w:rStyle w:val="afb"/>
            <w:i/>
            <w:lang w:val="en-US"/>
          </w:rPr>
          <w:t>rrr</w:t>
        </w:r>
        <w:r>
          <w:rPr>
            <w:rStyle w:val="afb"/>
            <w:i/>
          </w:rPr>
          <w:t>@</w:t>
        </w:r>
        <w:r>
          <w:rPr>
            <w:rStyle w:val="afb"/>
            <w:i/>
            <w:lang w:val="en-US"/>
          </w:rPr>
          <w:t>mail</w:t>
        </w:r>
        <w:r>
          <w:rPr>
            <w:rStyle w:val="afb"/>
            <w:i/>
          </w:rPr>
          <w:t>.</w:t>
        </w:r>
        <w:proofErr w:type="spellStart"/>
        <w:r>
          <w:rPr>
            <w:rStyle w:val="afb"/>
            <w:i/>
            <w:lang w:val="en-US"/>
          </w:rPr>
          <w:t>ru</w:t>
        </w:r>
        <w:proofErr w:type="spellEnd"/>
      </w:hyperlink>
    </w:p>
    <w:p w14:paraId="272F7A04" w14:textId="77777777" w:rsidR="00074D81" w:rsidRPr="009A53EC" w:rsidRDefault="00074D81" w:rsidP="00074D81">
      <w:pPr>
        <w:jc w:val="center"/>
        <w:rPr>
          <w:i/>
          <w:color w:val="000000"/>
        </w:rPr>
      </w:pPr>
    </w:p>
    <w:p w14:paraId="6368C225" w14:textId="5F0ED9C7" w:rsidR="00074D81" w:rsidRDefault="00074D81" w:rsidP="00074D81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При некоторых сценариях выброса техногенных радионуклидов в окружающую среду, одной из основных форм их поступления являются топливные «горячие» частицы, основу которых составляет оксид урана. Они представляют значительную опасность для людей в связи с возможностью попадания внутрь организма (преимущественно при дыхании или проглатывании) и в силу содержания в них, помимо урана, целого ряда продуктов деления и </w:t>
      </w:r>
      <w:r w:rsidR="00D57210">
        <w:rPr>
          <w:color w:val="000000"/>
        </w:rPr>
        <w:t>активации</w:t>
      </w:r>
      <w:r>
        <w:rPr>
          <w:color w:val="000000"/>
        </w:rPr>
        <w:t>. Это обуславливает важность исследования закономерностей растворения окисленных форм урана в биологических жидкостях для определения потенциальной опасности для организма человека урановых «горячих» частиц.</w:t>
      </w:r>
    </w:p>
    <w:p w14:paraId="44ECE55A" w14:textId="2EFDF0E2" w:rsidR="00074D81" w:rsidRPr="00231082" w:rsidRDefault="00074D81" w:rsidP="00074D81">
      <w:pPr>
        <w:ind w:firstLine="340"/>
        <w:jc w:val="both"/>
        <w:rPr>
          <w:color w:val="000000"/>
        </w:rPr>
      </w:pPr>
      <w:r w:rsidRPr="00231082">
        <w:rPr>
          <w:color w:val="000000"/>
        </w:rPr>
        <w:t xml:space="preserve">Данная работа посвящена исследованию кинетики растворения </w:t>
      </w:r>
      <w:r w:rsidRPr="00231082">
        <w:rPr>
          <w:bCs/>
          <w:color w:val="000000"/>
        </w:rPr>
        <w:t>UO</w:t>
      </w:r>
      <w:r w:rsidRPr="00231082">
        <w:rPr>
          <w:bCs/>
          <w:color w:val="000000"/>
          <w:vertAlign w:val="subscript"/>
        </w:rPr>
        <w:t>2,05</w:t>
      </w:r>
      <w:r w:rsidRPr="00231082">
        <w:rPr>
          <w:color w:val="000000"/>
        </w:rPr>
        <w:t xml:space="preserve"> в имитаторах различных </w:t>
      </w:r>
      <w:r>
        <w:rPr>
          <w:color w:val="000000"/>
        </w:rPr>
        <w:t>биологических жидкостей</w:t>
      </w:r>
      <w:r w:rsidRPr="00231082">
        <w:rPr>
          <w:color w:val="000000"/>
        </w:rPr>
        <w:t>: желудочной, кишечной и легочной</w:t>
      </w:r>
      <w:r>
        <w:rPr>
          <w:color w:val="000000"/>
        </w:rPr>
        <w:t>,</w:t>
      </w:r>
      <w:r w:rsidRPr="00231082">
        <w:rPr>
          <w:color w:val="000000"/>
        </w:rPr>
        <w:t xml:space="preserve"> </w:t>
      </w:r>
      <w:r w:rsidR="00D57210">
        <w:rPr>
          <w:color w:val="000000"/>
        </w:rPr>
        <w:t xml:space="preserve">а </w:t>
      </w:r>
      <w:r w:rsidR="00D57210" w:rsidRPr="00231082">
        <w:rPr>
          <w:color w:val="000000"/>
        </w:rPr>
        <w:t xml:space="preserve">также </w:t>
      </w:r>
      <w:r w:rsidRPr="00231082">
        <w:rPr>
          <w:color w:val="000000"/>
        </w:rPr>
        <w:t xml:space="preserve">для сравнения был проведён эксперимент с 0,01М </w:t>
      </w:r>
      <w:r w:rsidRPr="00231082">
        <w:rPr>
          <w:color w:val="000000"/>
          <w:lang w:val="en-US"/>
        </w:rPr>
        <w:t>HCl</w:t>
      </w:r>
      <w:r w:rsidRPr="00231082">
        <w:rPr>
          <w:color w:val="000000"/>
        </w:rPr>
        <w:t>.</w:t>
      </w:r>
    </w:p>
    <w:p w14:paraId="4F27745A" w14:textId="77777777" w:rsidR="00074D81" w:rsidRDefault="00074D81" w:rsidP="00074D81">
      <w:pPr>
        <w:ind w:firstLine="340"/>
        <w:jc w:val="both"/>
        <w:rPr>
          <w:color w:val="000000"/>
        </w:rPr>
      </w:pPr>
    </w:p>
    <w:p w14:paraId="37A7858D" w14:textId="56BDF42A" w:rsidR="00074D81" w:rsidRDefault="002C5A4E" w:rsidP="00537CBC">
      <w:pPr>
        <w:ind w:left="-426" w:right="-455"/>
        <w:jc w:val="center"/>
        <w:rPr>
          <w:color w:val="000000"/>
        </w:rPr>
      </w:pPr>
      <w:r w:rsidRPr="00033BB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EDC52" wp14:editId="37E1E00F">
                <wp:simplePos x="0" y="0"/>
                <wp:positionH relativeFrom="column">
                  <wp:posOffset>2197100</wp:posOffset>
                </wp:positionH>
                <wp:positionV relativeFrom="paragraph">
                  <wp:posOffset>607695</wp:posOffset>
                </wp:positionV>
                <wp:extent cx="1681480" cy="46166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4BE9A5-AC4B-3A30-C244-11E181EA76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318D4" w14:textId="77777777" w:rsidR="00033BB0" w:rsidRPr="00FE2D6F" w:rsidRDefault="00033BB0" w:rsidP="00033BB0">
                            <w:pPr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2D6F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y = 854,45x</w:t>
                            </w:r>
                            <w:r w:rsidRPr="00FE2D6F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position w:val="14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-2,886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EDC5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73pt;margin-top:47.85pt;width:132.4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" filled="f" stroked="f">
                <v:textbox style="mso-fit-shape-to-text:t">
                  <w:txbxContent>
                    <w:p w14:paraId="62A318D4" w14:textId="77777777" w:rsidR="00033BB0" w:rsidRPr="00FE2D6F" w:rsidRDefault="00033BB0" w:rsidP="00033BB0">
                      <w:pPr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FE2D6F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y = 854,45x</w:t>
                      </w:r>
                      <w:r w:rsidRPr="00FE2D6F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position w:val="14"/>
                          <w:sz w:val="16"/>
                          <w:szCs w:val="16"/>
                          <w:vertAlign w:val="superscript"/>
                          <w:lang w:val="en-US"/>
                        </w:rPr>
                        <w:t>-2,886</w:t>
                      </w:r>
                    </w:p>
                  </w:txbxContent>
                </v:textbox>
              </v:shape>
            </w:pict>
          </mc:Fallback>
        </mc:AlternateContent>
      </w:r>
      <w:r w:rsidR="00B36FA0">
        <w:rPr>
          <w:noProof/>
        </w:rPr>
        <w:drawing>
          <wp:inline distT="0" distB="0" distL="0" distR="0" wp14:anchorId="3530C42B" wp14:editId="38F1F27E">
            <wp:extent cx="2769870" cy="1886963"/>
            <wp:effectExtent l="133350" t="114300" r="144780" b="170815"/>
            <wp:docPr id="18201360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45" cy="19141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2E70BA" w14:textId="04BCBCF0" w:rsidR="00F502F4" w:rsidRDefault="00F502F4" w:rsidP="00074D81">
      <w:pPr>
        <w:rPr>
          <w:b/>
          <w:bCs/>
        </w:rPr>
      </w:pPr>
    </w:p>
    <w:p w14:paraId="30BB386F" w14:textId="2C82B3A4" w:rsidR="00074D81" w:rsidRPr="00033BB0" w:rsidRDefault="00074D81" w:rsidP="00074D81">
      <w:r w:rsidRPr="00B23927">
        <w:rPr>
          <w:b/>
          <w:bCs/>
        </w:rPr>
        <w:t>Рисунок 1.</w:t>
      </w:r>
      <w:r>
        <w:rPr>
          <w:bCs/>
        </w:rPr>
        <w:t xml:space="preserve"> </w:t>
      </w:r>
      <w:r w:rsidR="00033BB0">
        <w:rPr>
          <w:bCs/>
        </w:rPr>
        <w:t xml:space="preserve">Зависимость скорости растворения </w:t>
      </w:r>
      <w:r w:rsidR="00033BB0" w:rsidRPr="00B23927">
        <w:rPr>
          <w:color w:val="000000"/>
        </w:rPr>
        <w:t>UO</w:t>
      </w:r>
      <w:r w:rsidR="00033BB0" w:rsidRPr="00B23927">
        <w:rPr>
          <w:color w:val="000000"/>
          <w:vertAlign w:val="subscript"/>
        </w:rPr>
        <w:t>2,05</w:t>
      </w:r>
      <w:r w:rsidR="00033BB0" w:rsidRPr="00B23927">
        <w:rPr>
          <w:color w:val="000000"/>
        </w:rPr>
        <w:t xml:space="preserve"> </w:t>
      </w:r>
      <w:r w:rsidR="00033BB0" w:rsidRPr="00033BB0">
        <w:rPr>
          <w:bCs/>
        </w:rPr>
        <w:t>в</w:t>
      </w:r>
      <w:r w:rsidR="00033BB0">
        <w:rPr>
          <w:bCs/>
        </w:rPr>
        <w:t xml:space="preserve"> водном растворе от </w:t>
      </w:r>
      <w:r w:rsidR="00033BB0">
        <w:rPr>
          <w:bCs/>
          <w:lang w:val="en-US"/>
        </w:rPr>
        <w:t>pH</w:t>
      </w:r>
    </w:p>
    <w:p w14:paraId="1970B55F" w14:textId="77777777" w:rsidR="00074D81" w:rsidRPr="009A53EC" w:rsidRDefault="00074D81" w:rsidP="00074D81"/>
    <w:p w14:paraId="13EAB616" w14:textId="06482CC6" w:rsidR="00074D81" w:rsidRDefault="00074D81" w:rsidP="00074D81">
      <w:pPr>
        <w:ind w:firstLine="340"/>
        <w:jc w:val="both"/>
        <w:rPr>
          <w:color w:val="000000"/>
        </w:rPr>
      </w:pPr>
      <w:r w:rsidRPr="00231082">
        <w:rPr>
          <w:color w:val="000000"/>
        </w:rPr>
        <w:t>Для желудочной и кишечной жидкостей</w:t>
      </w:r>
      <w:r>
        <w:rPr>
          <w:color w:val="000000"/>
        </w:rPr>
        <w:t xml:space="preserve">, а также </w:t>
      </w:r>
      <w:r>
        <w:rPr>
          <w:color w:val="000000"/>
          <w:lang w:val="en-US"/>
        </w:rPr>
        <w:t>HCl</w:t>
      </w:r>
      <w:r>
        <w:rPr>
          <w:color w:val="000000"/>
        </w:rPr>
        <w:t>,</w:t>
      </w:r>
      <w:r w:rsidRPr="00231082">
        <w:rPr>
          <w:color w:val="000000"/>
        </w:rPr>
        <w:t xml:space="preserve"> были получены </w:t>
      </w:r>
      <w:r>
        <w:rPr>
          <w:color w:val="000000"/>
        </w:rPr>
        <w:t xml:space="preserve">кинетические </w:t>
      </w:r>
      <w:r w:rsidRPr="00231082">
        <w:rPr>
          <w:color w:val="000000"/>
        </w:rPr>
        <w:t>зависимости</w:t>
      </w:r>
      <w:r w:rsidR="00D57210">
        <w:rPr>
          <w:color w:val="000000"/>
        </w:rPr>
        <w:t xml:space="preserve">, </w:t>
      </w:r>
      <w:r w:rsidRPr="00231082">
        <w:rPr>
          <w:color w:val="000000"/>
        </w:rPr>
        <w:t>схожие между собой</w:t>
      </w:r>
      <w:r>
        <w:rPr>
          <w:color w:val="000000"/>
        </w:rPr>
        <w:t>: возрастание концентрации урана в растворе до локального максимума, некоторое падение с дальнейшим медленным возрастанием и выходом на плато</w:t>
      </w:r>
      <w:r w:rsidRPr="00231082">
        <w:rPr>
          <w:color w:val="000000"/>
        </w:rPr>
        <w:t xml:space="preserve">. </w:t>
      </w:r>
      <w:r>
        <w:rPr>
          <w:color w:val="000000"/>
        </w:rPr>
        <w:t xml:space="preserve">Кинетическая кривая для лёгочной жидкости имеет немного другой вид. Наибольшая скорость достижения максимальной концентрации (30 мин) и выхода на плато (8 ч) наблюдается для </w:t>
      </w:r>
      <w:r>
        <w:rPr>
          <w:color w:val="000000"/>
          <w:lang w:val="en-US"/>
        </w:rPr>
        <w:t>HCl</w:t>
      </w:r>
      <w:r>
        <w:rPr>
          <w:color w:val="000000"/>
        </w:rPr>
        <w:t>, наименьшая – для лёгочной жидкости (8 и 48 ч соответственно).</w:t>
      </w:r>
      <w:r w:rsidR="0009620C">
        <w:rPr>
          <w:color w:val="000000"/>
        </w:rPr>
        <w:t xml:space="preserve"> Но в результате повторения этих </w:t>
      </w:r>
      <w:r w:rsidR="000272F7">
        <w:rPr>
          <w:color w:val="000000"/>
        </w:rPr>
        <w:t xml:space="preserve">экспериментов </w:t>
      </w:r>
      <w:r w:rsidR="0017431F">
        <w:rPr>
          <w:color w:val="000000"/>
        </w:rPr>
        <w:t>был сделан вывод о том, что наблюдаемые максимумы представляют из себя скорее отклонения от основной зависимости и не имеют физического смысла.</w:t>
      </w:r>
    </w:p>
    <w:p w14:paraId="789093AF" w14:textId="07B627A4" w:rsidR="00FE2D6F" w:rsidRPr="0009620C" w:rsidRDefault="00FE2D6F" w:rsidP="00074D81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Для исследования влияния </w:t>
      </w:r>
      <w:r>
        <w:rPr>
          <w:color w:val="000000"/>
          <w:lang w:val="en-US"/>
        </w:rPr>
        <w:t>pH</w:t>
      </w:r>
      <w:r w:rsidRPr="00FE2D6F">
        <w:rPr>
          <w:color w:val="000000"/>
        </w:rPr>
        <w:t xml:space="preserve"> </w:t>
      </w:r>
      <w:r>
        <w:rPr>
          <w:color w:val="000000"/>
        </w:rPr>
        <w:t xml:space="preserve">на скорость растворения </w:t>
      </w:r>
      <w:r w:rsidR="0009620C" w:rsidRPr="00B23927">
        <w:rPr>
          <w:color w:val="000000"/>
        </w:rPr>
        <w:t>UO</w:t>
      </w:r>
      <w:r w:rsidR="0009620C" w:rsidRPr="00B23927">
        <w:rPr>
          <w:color w:val="000000"/>
          <w:vertAlign w:val="subscript"/>
        </w:rPr>
        <w:t>2,05</w:t>
      </w:r>
      <w:r w:rsidR="0009620C" w:rsidRPr="00B23927">
        <w:rPr>
          <w:color w:val="000000"/>
        </w:rPr>
        <w:t xml:space="preserve"> </w:t>
      </w:r>
      <w:r>
        <w:rPr>
          <w:color w:val="000000"/>
        </w:rPr>
        <w:t xml:space="preserve">в водных средах, был проведён эксперимент </w:t>
      </w:r>
      <w:r w:rsidR="0009620C">
        <w:rPr>
          <w:color w:val="000000"/>
        </w:rPr>
        <w:t xml:space="preserve">по выдерживанию </w:t>
      </w:r>
      <w:r w:rsidR="0009620C" w:rsidRPr="00B23927">
        <w:rPr>
          <w:color w:val="000000"/>
        </w:rPr>
        <w:t>UO</w:t>
      </w:r>
      <w:r w:rsidR="0009620C" w:rsidRPr="00B23927">
        <w:rPr>
          <w:color w:val="000000"/>
          <w:vertAlign w:val="subscript"/>
        </w:rPr>
        <w:t>2,05</w:t>
      </w:r>
      <w:r w:rsidR="0009620C" w:rsidRPr="00B23927">
        <w:rPr>
          <w:color w:val="000000"/>
        </w:rPr>
        <w:t xml:space="preserve"> </w:t>
      </w:r>
      <w:r w:rsidR="0009620C">
        <w:rPr>
          <w:color w:val="000000"/>
        </w:rPr>
        <w:t xml:space="preserve">в растворах с разными </w:t>
      </w:r>
      <w:r w:rsidR="0009620C">
        <w:rPr>
          <w:color w:val="000000"/>
          <w:lang w:val="en-US"/>
        </w:rPr>
        <w:t>pH</w:t>
      </w:r>
      <w:r w:rsidR="0009620C">
        <w:rPr>
          <w:color w:val="000000"/>
        </w:rPr>
        <w:t xml:space="preserve"> в течение суток</w:t>
      </w:r>
      <w:r w:rsidR="00D57210">
        <w:rPr>
          <w:color w:val="000000"/>
        </w:rPr>
        <w:t xml:space="preserve"> (рис. 1)</w:t>
      </w:r>
      <w:r w:rsidR="0009620C">
        <w:rPr>
          <w:color w:val="000000"/>
        </w:rPr>
        <w:t>. Полученная зависимость близка к описанной в литературе и так же с высокой точностью описывается степенной функцией.</w:t>
      </w:r>
    </w:p>
    <w:p w14:paraId="063B6D16" w14:textId="721B63D1" w:rsidR="00074D81" w:rsidRDefault="00074D81" w:rsidP="00074D81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В ходе работы с помощью моделирования </w:t>
      </w:r>
      <w:r w:rsidR="00D57210">
        <w:rPr>
          <w:color w:val="000000"/>
        </w:rPr>
        <w:t xml:space="preserve">в программе </w:t>
      </w:r>
      <w:r w:rsidR="00D57210">
        <w:rPr>
          <w:color w:val="000000"/>
          <w:lang w:val="en-US"/>
        </w:rPr>
        <w:t>Medusa</w:t>
      </w:r>
      <w:r w:rsidR="00D57210">
        <w:rPr>
          <w:color w:val="000000"/>
        </w:rPr>
        <w:t xml:space="preserve"> </w:t>
      </w:r>
      <w:r>
        <w:rPr>
          <w:color w:val="000000"/>
        </w:rPr>
        <w:t>систем</w:t>
      </w:r>
      <w:r w:rsidR="00D57210">
        <w:rPr>
          <w:color w:val="000000"/>
        </w:rPr>
        <w:t>,</w:t>
      </w:r>
      <w:r>
        <w:rPr>
          <w:color w:val="000000"/>
        </w:rPr>
        <w:t xml:space="preserve"> схожих с исследованными</w:t>
      </w:r>
      <w:r w:rsidR="00D57210">
        <w:rPr>
          <w:color w:val="000000"/>
        </w:rPr>
        <w:t>,</w:t>
      </w:r>
      <w:r>
        <w:rPr>
          <w:color w:val="000000"/>
        </w:rPr>
        <w:t xml:space="preserve"> также было показано влияние </w:t>
      </w:r>
      <w:r>
        <w:rPr>
          <w:color w:val="000000"/>
          <w:lang w:val="en-US"/>
        </w:rPr>
        <w:t>pH</w:t>
      </w:r>
      <w:r w:rsidRPr="002E66B9">
        <w:rPr>
          <w:color w:val="000000"/>
        </w:rPr>
        <w:t xml:space="preserve">, </w:t>
      </w:r>
      <w:r>
        <w:rPr>
          <w:color w:val="000000"/>
        </w:rPr>
        <w:t>концентрации кислорода и карбонат-анионов на растворимость диоксида урана в водных растворах.</w:t>
      </w:r>
    </w:p>
    <w:p w14:paraId="1EE24574" w14:textId="77777777" w:rsidR="00F502F4" w:rsidRPr="00074D81" w:rsidRDefault="00F5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Cs/>
          <w:color w:val="000000"/>
        </w:rPr>
      </w:pPr>
    </w:p>
    <w:sectPr w:rsidR="00F502F4" w:rsidRPr="00074D81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7D9D" w14:textId="77777777" w:rsidR="00C16983" w:rsidRDefault="00C16983">
      <w:r>
        <w:separator/>
      </w:r>
    </w:p>
  </w:endnote>
  <w:endnote w:type="continuationSeparator" w:id="0">
    <w:p w14:paraId="02CCFA58" w14:textId="77777777" w:rsidR="00C16983" w:rsidRDefault="00C1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02C4" w14:textId="77777777" w:rsidR="00C16983" w:rsidRDefault="00C16983">
      <w:r>
        <w:separator/>
      </w:r>
    </w:p>
  </w:footnote>
  <w:footnote w:type="continuationSeparator" w:id="0">
    <w:p w14:paraId="09E8496C" w14:textId="77777777" w:rsidR="00C16983" w:rsidRDefault="00C1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F88"/>
    <w:multiLevelType w:val="hybridMultilevel"/>
    <w:tmpl w:val="56E4D814"/>
    <w:lvl w:ilvl="0" w:tplc="FB88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02244">
      <w:start w:val="1"/>
      <w:numFmt w:val="lowerLetter"/>
      <w:lvlText w:val="%2."/>
      <w:lvlJc w:val="left"/>
      <w:pPr>
        <w:ind w:left="1440" w:hanging="360"/>
      </w:pPr>
    </w:lvl>
    <w:lvl w:ilvl="2" w:tplc="05947B02">
      <w:start w:val="1"/>
      <w:numFmt w:val="lowerRoman"/>
      <w:lvlText w:val="%3."/>
      <w:lvlJc w:val="right"/>
      <w:pPr>
        <w:ind w:left="2160" w:hanging="180"/>
      </w:pPr>
    </w:lvl>
    <w:lvl w:ilvl="3" w:tplc="9940BC84">
      <w:start w:val="1"/>
      <w:numFmt w:val="decimal"/>
      <w:lvlText w:val="%4."/>
      <w:lvlJc w:val="left"/>
      <w:pPr>
        <w:ind w:left="2880" w:hanging="360"/>
      </w:pPr>
    </w:lvl>
    <w:lvl w:ilvl="4" w:tplc="92CE931A">
      <w:start w:val="1"/>
      <w:numFmt w:val="lowerLetter"/>
      <w:lvlText w:val="%5."/>
      <w:lvlJc w:val="left"/>
      <w:pPr>
        <w:ind w:left="3600" w:hanging="360"/>
      </w:pPr>
    </w:lvl>
    <w:lvl w:ilvl="5" w:tplc="EE6C43CE">
      <w:start w:val="1"/>
      <w:numFmt w:val="lowerRoman"/>
      <w:lvlText w:val="%6."/>
      <w:lvlJc w:val="right"/>
      <w:pPr>
        <w:ind w:left="4320" w:hanging="180"/>
      </w:pPr>
    </w:lvl>
    <w:lvl w:ilvl="6" w:tplc="865CE7C6">
      <w:start w:val="1"/>
      <w:numFmt w:val="decimal"/>
      <w:lvlText w:val="%7."/>
      <w:lvlJc w:val="left"/>
      <w:pPr>
        <w:ind w:left="5040" w:hanging="360"/>
      </w:pPr>
    </w:lvl>
    <w:lvl w:ilvl="7" w:tplc="2BE08008">
      <w:start w:val="1"/>
      <w:numFmt w:val="lowerLetter"/>
      <w:lvlText w:val="%8."/>
      <w:lvlJc w:val="left"/>
      <w:pPr>
        <w:ind w:left="5760" w:hanging="360"/>
      </w:pPr>
    </w:lvl>
    <w:lvl w:ilvl="8" w:tplc="58A2B7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66AB"/>
    <w:multiLevelType w:val="hybridMultilevel"/>
    <w:tmpl w:val="F65A6366"/>
    <w:lvl w:ilvl="0" w:tplc="CF6ACAB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CB96B7A4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7D84B9F0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B928C5A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A3A4646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770C99F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703894C0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D20FE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22CE60E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52420868">
    <w:abstractNumId w:val="1"/>
  </w:num>
  <w:num w:numId="2" w16cid:durableId="153330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F7"/>
    <w:rsid w:val="000272F7"/>
    <w:rsid w:val="00033BB0"/>
    <w:rsid w:val="000465DF"/>
    <w:rsid w:val="00074D81"/>
    <w:rsid w:val="0009620C"/>
    <w:rsid w:val="000C6BA4"/>
    <w:rsid w:val="001055F1"/>
    <w:rsid w:val="0017431F"/>
    <w:rsid w:val="002B4589"/>
    <w:rsid w:val="002C5A4E"/>
    <w:rsid w:val="00537CBC"/>
    <w:rsid w:val="006219F7"/>
    <w:rsid w:val="006B0226"/>
    <w:rsid w:val="009C6FE4"/>
    <w:rsid w:val="00AC5037"/>
    <w:rsid w:val="00B36FA0"/>
    <w:rsid w:val="00C16983"/>
    <w:rsid w:val="00D57210"/>
    <w:rsid w:val="00DF17EE"/>
    <w:rsid w:val="00DF5CBB"/>
    <w:rsid w:val="00F502F4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51A2"/>
  <w15:docId w15:val="{789D5972-4B72-4B26-8EE7-3643B928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0211rr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813A3F-5A9F-4DA7-BDD3-3EA0237B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Строганов</cp:lastModifiedBy>
  <cp:revision>3</cp:revision>
  <dcterms:created xsi:type="dcterms:W3CDTF">2024-02-29T10:45:00Z</dcterms:created>
  <dcterms:modified xsi:type="dcterms:W3CDTF">2024-02-29T10:45:00Z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