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F005" w14:textId="77777777" w:rsidR="00130241" w:rsidRDefault="00D13CDD" w:rsidP="004041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Получение нового типа сорбентов с синергетическим взаимодействием матрицы </w:t>
      </w:r>
      <w:r w:rsidR="00F81680">
        <w:rPr>
          <w:b/>
          <w:color w:val="000000"/>
        </w:rPr>
        <w:t xml:space="preserve">и </w:t>
      </w:r>
      <w:r>
        <w:rPr>
          <w:b/>
          <w:color w:val="000000"/>
        </w:rPr>
        <w:t>лиганд</w:t>
      </w:r>
      <w:r w:rsidR="00F81680">
        <w:rPr>
          <w:b/>
          <w:color w:val="000000"/>
        </w:rPr>
        <w:t>а</w:t>
      </w:r>
      <w:r>
        <w:rPr>
          <w:b/>
          <w:color w:val="000000"/>
        </w:rPr>
        <w:t xml:space="preserve"> для разделения </w:t>
      </w:r>
      <w:r w:rsidR="00DE4A75" w:rsidRPr="004461B8">
        <w:rPr>
          <w:b/>
          <w:i/>
          <w:iCs/>
          <w:color w:val="000000"/>
          <w:lang w:val="en-US"/>
        </w:rPr>
        <w:t>f</w:t>
      </w:r>
      <w:r w:rsidR="00DE4A75" w:rsidRPr="00DE4A75">
        <w:rPr>
          <w:b/>
          <w:color w:val="000000"/>
        </w:rPr>
        <w:t>-</w:t>
      </w:r>
      <w:r w:rsidR="00DE4A75">
        <w:rPr>
          <w:b/>
          <w:color w:val="000000"/>
        </w:rPr>
        <w:t>элементов</w:t>
      </w:r>
      <w:r>
        <w:rPr>
          <w:b/>
          <w:color w:val="000000"/>
        </w:rPr>
        <w:t xml:space="preserve"> </w:t>
      </w:r>
    </w:p>
    <w:p w14:paraId="750AE3E1" w14:textId="77777777" w:rsidR="00130241" w:rsidRPr="00D13CDD" w:rsidRDefault="00D13CDD" w:rsidP="004041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Лопатин Д.А.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>
        <w:rPr>
          <w:b/>
          <w:color w:val="000000"/>
        </w:rPr>
        <w:t>,</w:t>
      </w:r>
      <w:r w:rsidRPr="00D13CDD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Домников К.С.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</w:t>
      </w:r>
      <w:r w:rsidR="00CC5C26" w:rsidRPr="00CC5C26">
        <w:rPr>
          <w:b/>
          <w:i/>
          <w:color w:val="000000"/>
        </w:rPr>
        <w:t xml:space="preserve"> </w:t>
      </w:r>
      <w:r w:rsidR="00CC5C26">
        <w:rPr>
          <w:b/>
          <w:i/>
          <w:color w:val="000000"/>
        </w:rPr>
        <w:t>Герасимов М.А.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</w:t>
      </w:r>
      <w:r w:rsidRPr="00D13CDD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Чистяков Е.М</w:t>
      </w:r>
      <w:r w:rsidR="007977F2" w:rsidRPr="0087532D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2</w:t>
      </w:r>
    </w:p>
    <w:p w14:paraId="3DD51671" w14:textId="77777777" w:rsidR="00130241" w:rsidRDefault="00EB1F49" w:rsidP="004041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13CDD">
        <w:rPr>
          <w:i/>
          <w:color w:val="000000"/>
        </w:rPr>
        <w:t>2</w:t>
      </w:r>
      <w:r>
        <w:rPr>
          <w:i/>
          <w:color w:val="000000"/>
        </w:rPr>
        <w:t xml:space="preserve"> курс</w:t>
      </w:r>
      <w:r w:rsidR="00D13CDD">
        <w:rPr>
          <w:i/>
          <w:color w:val="000000"/>
        </w:rPr>
        <w:t>а</w:t>
      </w:r>
      <w:r>
        <w:rPr>
          <w:i/>
          <w:color w:val="000000"/>
        </w:rPr>
        <w:t xml:space="preserve"> </w:t>
      </w:r>
      <w:r w:rsidR="00D13CDD">
        <w:rPr>
          <w:i/>
          <w:color w:val="000000"/>
        </w:rPr>
        <w:t>магистратуры</w:t>
      </w:r>
    </w:p>
    <w:p w14:paraId="32CAAF83" w14:textId="77777777" w:rsidR="00130241" w:rsidRPr="00921D45" w:rsidRDefault="00EB1F49" w:rsidP="004041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24BC12DA" w14:textId="77777777" w:rsidR="00130241" w:rsidRPr="00391C38" w:rsidRDefault="00391C38" w:rsidP="004041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5E2BFC00" w14:textId="77777777" w:rsidR="00130241" w:rsidRDefault="00EB1F49" w:rsidP="004041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183DF9">
        <w:rPr>
          <w:i/>
          <w:color w:val="000000"/>
        </w:rPr>
        <w:t>Российский химико-технологический университет имени Д.И. Менделеева, факультет нефтегазохимии и полимерных материалов</w:t>
      </w:r>
      <w:r w:rsidR="00BF36F8">
        <w:rPr>
          <w:i/>
          <w:color w:val="000000"/>
        </w:rPr>
        <w:t>,</w:t>
      </w:r>
      <w:r w:rsidR="00183DF9">
        <w:rPr>
          <w:i/>
          <w:color w:val="000000"/>
        </w:rPr>
        <w:t xml:space="preserve"> Москва,</w:t>
      </w:r>
      <w:r w:rsidR="00BF36F8">
        <w:rPr>
          <w:i/>
          <w:color w:val="000000"/>
        </w:rPr>
        <w:t xml:space="preserve"> Росси</w:t>
      </w:r>
      <w:r w:rsidR="00183DF9">
        <w:rPr>
          <w:i/>
          <w:color w:val="000000"/>
        </w:rPr>
        <w:t>и</w:t>
      </w:r>
    </w:p>
    <w:p w14:paraId="586F7ECA" w14:textId="77777777" w:rsidR="001F1B5A" w:rsidRPr="003A6F79" w:rsidRDefault="00EB1F49" w:rsidP="004041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u w:val="single"/>
        </w:rPr>
      </w:pPr>
      <w:r w:rsidRPr="00183DF9">
        <w:rPr>
          <w:i/>
          <w:color w:val="000000"/>
          <w:lang w:val="en-US"/>
        </w:rPr>
        <w:t>E</w:t>
      </w:r>
      <w:r w:rsidR="003B76D6" w:rsidRPr="008E0D83">
        <w:rPr>
          <w:i/>
          <w:color w:val="000000"/>
        </w:rPr>
        <w:t>-</w:t>
      </w:r>
      <w:r w:rsidRPr="00183DF9">
        <w:rPr>
          <w:i/>
          <w:color w:val="000000"/>
          <w:lang w:val="en-US"/>
        </w:rPr>
        <w:t>mail</w:t>
      </w:r>
      <w:r w:rsidRPr="008E0D83">
        <w:rPr>
          <w:i/>
          <w:color w:val="000000"/>
        </w:rPr>
        <w:t xml:space="preserve">: </w:t>
      </w:r>
      <w:proofErr w:type="spellStart"/>
      <w:r w:rsidR="00183DF9" w:rsidRPr="00183DF9">
        <w:rPr>
          <w:i/>
          <w:color w:val="000000"/>
          <w:u w:val="single"/>
          <w:lang w:val="en-US"/>
        </w:rPr>
        <w:t>mailtolopatin</w:t>
      </w:r>
      <w:proofErr w:type="spellEnd"/>
      <w:r w:rsidR="00183DF9" w:rsidRPr="008E0D83">
        <w:rPr>
          <w:i/>
          <w:color w:val="000000"/>
          <w:u w:val="single"/>
        </w:rPr>
        <w:t>@</w:t>
      </w:r>
      <w:proofErr w:type="spellStart"/>
      <w:r w:rsidR="00183DF9" w:rsidRPr="00183DF9">
        <w:rPr>
          <w:i/>
          <w:color w:val="000000"/>
          <w:u w:val="single"/>
          <w:lang w:val="en-US"/>
        </w:rPr>
        <w:t>gmail</w:t>
      </w:r>
      <w:proofErr w:type="spellEnd"/>
      <w:r w:rsidR="00183DF9" w:rsidRPr="008E0D83">
        <w:rPr>
          <w:i/>
          <w:color w:val="000000"/>
          <w:u w:val="single"/>
        </w:rPr>
        <w:t>.</w:t>
      </w:r>
      <w:r w:rsidR="00183DF9" w:rsidRPr="00183DF9">
        <w:rPr>
          <w:i/>
          <w:color w:val="000000"/>
          <w:u w:val="single"/>
          <w:lang w:val="en-US"/>
        </w:rPr>
        <w:t>com</w:t>
      </w:r>
    </w:p>
    <w:p w14:paraId="485FEFB6" w14:textId="77777777" w:rsidR="001F1B5A" w:rsidRDefault="001F4DE8" w:rsidP="001F4DE8">
      <w:pPr>
        <w:ind w:firstLine="720"/>
        <w:jc w:val="both"/>
      </w:pPr>
      <w:r>
        <w:t xml:space="preserve">Экстракционная хроматография – один из методов разделения радионуклидов во многих областях радиохимии – радиоэкологии, радиофармацевтической химии и финальных стадиях </w:t>
      </w:r>
      <w:r w:rsidR="00BF537D">
        <w:t>ядерного топливного цикла</w:t>
      </w:r>
      <w:r>
        <w:t>. Этот метод комбинирует преимущества жидкостной экстракции (подбор экстрагента с целевыми свойствами) и хроматографии (простота проведения динамического эксперимента)</w:t>
      </w:r>
      <w:r w:rsidR="007C1EB4">
        <w:t xml:space="preserve"> </w:t>
      </w:r>
      <w:r w:rsidR="00F428EC">
        <w:fldChar w:fldCharType="begin"/>
      </w:r>
      <w:r w:rsidR="00E977C8">
        <w:instrText xml:space="preserve"> ADDIN ZOTERO_ITEM CSL_CITATION {"citationID":"pungBEgL","properties":{"formattedCitation":"[1]","plainCitation":"[1]","noteIndex":0},"citationItems":[{"id":166,"uris":["http://zotero.org/users/11150542/items/7T3UKFHS"],"itemData":{"id":166,"type":"article-journal","container-title":"Вестник Российской академии наук","DOI":"10.31857/S0869587321050170","ISSN":"0869-5873","issue":"5","journalAbbreviation":"Вестн. РАН","language":"ru","page":"459-469","source":"DOI.org (Crossref)","title":"ХИМИЧЕСКИЕ ТЕХНОЛОГИИ ЗАМЫКАНИЯ ЯДЕРНОГО ТОПЛИВНОГО ЦИКЛА","volume":"91","author":[{"family":"Мясоедов","given":"Б. Ф."},{"family":"Калмыков","given":"С. Н."},{"family":"Шадрин","given":"А. Ю."}],"issued":{"date-parts":[["2021"]]}}}],"schema":"https://github.com/citation-style-language/schema/raw/master/csl-citation.json"} </w:instrText>
      </w:r>
      <w:r w:rsidR="00F428EC">
        <w:fldChar w:fldCharType="separate"/>
      </w:r>
      <w:r w:rsidR="00E977C8" w:rsidRPr="00E977C8">
        <w:t>[1]</w:t>
      </w:r>
      <w:r w:rsidR="00F428EC">
        <w:fldChar w:fldCharType="end"/>
      </w:r>
      <w:r w:rsidR="001F1B5A">
        <w:t>.</w:t>
      </w:r>
    </w:p>
    <w:p w14:paraId="237BFB46" w14:textId="77777777" w:rsidR="00D13CDD" w:rsidRDefault="0041398F" w:rsidP="00404129">
      <w:pPr>
        <w:ind w:firstLine="397"/>
        <w:jc w:val="both"/>
      </w:pPr>
      <w:r>
        <w:t>Нами</w:t>
      </w:r>
      <w:r w:rsidR="00D13CDD">
        <w:t xml:space="preserve"> предложена идея синергетического взаимодействия полимерной подложки и внесенного внутрь нее лиганда для</w:t>
      </w:r>
      <w:r w:rsidR="004D673C">
        <w:t xml:space="preserve"> разделения</w:t>
      </w:r>
      <w:r w:rsidR="00426FA4">
        <w:t xml:space="preserve"> </w:t>
      </w:r>
      <w:r w:rsidR="00DE4A75" w:rsidRPr="00E45DE1">
        <w:rPr>
          <w:i/>
          <w:iCs/>
          <w:lang w:val="en-US"/>
        </w:rPr>
        <w:t>f</w:t>
      </w:r>
      <w:r w:rsidR="00DE4A75" w:rsidRPr="00DE4A75">
        <w:t>-</w:t>
      </w:r>
      <w:r w:rsidR="00DE4A75">
        <w:t>элементов</w:t>
      </w:r>
      <w:r w:rsidR="00D13CDD">
        <w:t>. В качестве полимерн</w:t>
      </w:r>
      <w:r w:rsidR="00BD12E2">
        <w:t>ой</w:t>
      </w:r>
      <w:r w:rsidR="001717E2">
        <w:t xml:space="preserve"> матрицы</w:t>
      </w:r>
      <w:r w:rsidR="00D13CDD">
        <w:t xml:space="preserve"> был</w:t>
      </w:r>
      <w:r w:rsidR="00DE4A75">
        <w:t>и</w:t>
      </w:r>
      <w:r w:rsidR="00D13CDD">
        <w:t xml:space="preserve"> получен</w:t>
      </w:r>
      <w:r w:rsidR="00DE4A75">
        <w:t>ы</w:t>
      </w:r>
      <w:r w:rsidR="00D13CDD">
        <w:t xml:space="preserve"> сополиме</w:t>
      </w:r>
      <w:r w:rsidR="00BD12E2">
        <w:t>р</w:t>
      </w:r>
      <w:r w:rsidR="00DE4A75">
        <w:t>ы</w:t>
      </w:r>
      <w:r w:rsidR="00D13CDD">
        <w:t xml:space="preserve"> </w:t>
      </w:r>
      <w:proofErr w:type="spellStart"/>
      <w:r w:rsidR="00D13CDD">
        <w:t>фосфонат</w:t>
      </w:r>
      <w:r w:rsidR="00DE4A75">
        <w:t>ных</w:t>
      </w:r>
      <w:proofErr w:type="spellEnd"/>
      <w:r w:rsidR="00DE4A75">
        <w:t xml:space="preserve"> производных</w:t>
      </w:r>
      <w:r w:rsidR="00D13CDD">
        <w:t xml:space="preserve"> с метакриловой кислотой, сшит</w:t>
      </w:r>
      <w:r w:rsidR="00BD12E2">
        <w:t>ы</w:t>
      </w:r>
      <w:r w:rsidR="00DE4A75">
        <w:t>х</w:t>
      </w:r>
      <w:r w:rsidR="00D13CDD">
        <w:t xml:space="preserve"> </w:t>
      </w:r>
      <w:proofErr w:type="spellStart"/>
      <w:r w:rsidR="00D13CDD">
        <w:t>триэтиленгликоль</w:t>
      </w:r>
      <w:proofErr w:type="spellEnd"/>
      <w:r w:rsidR="00D13CDD">
        <w:t xml:space="preserve"> </w:t>
      </w:r>
      <w:proofErr w:type="spellStart"/>
      <w:r w:rsidR="00D13CDD">
        <w:t>диметакрилатом</w:t>
      </w:r>
      <w:proofErr w:type="spellEnd"/>
      <w:r w:rsidR="00D13CDD">
        <w:t xml:space="preserve"> (рис. 1).</w:t>
      </w:r>
    </w:p>
    <w:p w14:paraId="66638452" w14:textId="77777777" w:rsidR="00D13CDD" w:rsidRPr="00DE4A75" w:rsidRDefault="00DE4A75" w:rsidP="00404129">
      <w:pPr>
        <w:jc w:val="center"/>
        <w:rPr>
          <w:lang w:val="en-US"/>
        </w:rPr>
      </w:pPr>
      <w:r w:rsidRPr="00DE4A75">
        <w:rPr>
          <w:noProof/>
        </w:rPr>
        <w:drawing>
          <wp:inline distT="0" distB="0" distL="0" distR="0" wp14:anchorId="2B9D2351" wp14:editId="4660B0F8">
            <wp:extent cx="5548313" cy="36431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2" b="963"/>
                    <a:stretch/>
                  </pic:blipFill>
                  <pic:spPr bwMode="auto">
                    <a:xfrm>
                      <a:off x="0" y="0"/>
                      <a:ext cx="5558777" cy="365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D81A1B" w14:textId="77777777" w:rsidR="00D13CDD" w:rsidRDefault="00D13CDD" w:rsidP="00404129">
      <w:pPr>
        <w:jc w:val="center"/>
      </w:pPr>
      <w:r>
        <w:t xml:space="preserve">Рисунок 1. </w:t>
      </w:r>
      <w:r w:rsidR="008E0D83">
        <w:t>Строение</w:t>
      </w:r>
      <w:r>
        <w:t xml:space="preserve"> полимерн</w:t>
      </w:r>
      <w:r w:rsidR="00C77627">
        <w:t>ой</w:t>
      </w:r>
      <w:r>
        <w:t xml:space="preserve"> матриц</w:t>
      </w:r>
      <w:r w:rsidR="00C77627">
        <w:t>ы</w:t>
      </w:r>
      <w:r>
        <w:t xml:space="preserve"> сорбент</w:t>
      </w:r>
      <w:r w:rsidR="008E0D83">
        <w:t>ов</w:t>
      </w:r>
    </w:p>
    <w:p w14:paraId="076E28E5" w14:textId="069C4435" w:rsidR="001F0117" w:rsidRDefault="00D13CDD" w:rsidP="00404129">
      <w:pPr>
        <w:ind w:firstLine="397"/>
        <w:jc w:val="both"/>
      </w:pPr>
      <w:r>
        <w:t xml:space="preserve">Для исследования синергетического взаимодействия были выбраны хорошо изученные </w:t>
      </w:r>
      <w:proofErr w:type="spellStart"/>
      <w:r>
        <w:t>лиганды</w:t>
      </w:r>
      <w:proofErr w:type="spellEnd"/>
      <w:r>
        <w:t xml:space="preserve">, часть из которых применяют для разделения </w:t>
      </w:r>
      <w:r w:rsidR="00BF537D" w:rsidRPr="00BF537D">
        <w:rPr>
          <w:i/>
          <w:iCs/>
          <w:lang w:val="en-US"/>
        </w:rPr>
        <w:t>f</w:t>
      </w:r>
      <w:r w:rsidR="00BF537D" w:rsidRPr="00BF537D">
        <w:t>-</w:t>
      </w:r>
      <w:r w:rsidR="00BF537D">
        <w:t>элементов</w:t>
      </w:r>
      <w:r>
        <w:t xml:space="preserve">, а именно </w:t>
      </w:r>
      <w:proofErr w:type="spellStart"/>
      <w:r w:rsidR="00426FA4">
        <w:t>трибутилфосфат</w:t>
      </w:r>
      <w:proofErr w:type="spellEnd"/>
      <w:r>
        <w:t xml:space="preserve">, </w:t>
      </w:r>
      <w:proofErr w:type="spellStart"/>
      <w:r w:rsidR="00426FA4">
        <w:t>триоктилфосфиноксид</w:t>
      </w:r>
      <w:proofErr w:type="spellEnd"/>
      <w:r w:rsidRPr="00B76BFB">
        <w:t xml:space="preserve">, </w:t>
      </w:r>
      <w:r w:rsidR="00426FA4">
        <w:t>тетра-н-</w:t>
      </w:r>
      <w:proofErr w:type="spellStart"/>
      <w:r w:rsidR="00426FA4">
        <w:t>октил</w:t>
      </w:r>
      <w:proofErr w:type="spellEnd"/>
      <w:r w:rsidR="00426FA4">
        <w:t xml:space="preserve"> </w:t>
      </w:r>
      <w:proofErr w:type="spellStart"/>
      <w:r w:rsidR="00426FA4">
        <w:t>дигликолевой</w:t>
      </w:r>
      <w:proofErr w:type="spellEnd"/>
      <w:r w:rsidR="00426FA4">
        <w:t xml:space="preserve"> кислоты</w:t>
      </w:r>
      <w:r w:rsidR="00406D67">
        <w:t xml:space="preserve">. </w:t>
      </w:r>
      <w:proofErr w:type="spellStart"/>
      <w:r w:rsidR="00406D67">
        <w:t>Лиганды</w:t>
      </w:r>
      <w:proofErr w:type="spellEnd"/>
      <w:r w:rsidR="00406D67">
        <w:t xml:space="preserve"> внутрь сорбента вводили метод</w:t>
      </w:r>
      <w:r w:rsidR="001F0117">
        <w:t>ом</w:t>
      </w:r>
      <w:r w:rsidR="00406D67">
        <w:t xml:space="preserve"> пропитки и введением </w:t>
      </w:r>
      <w:proofErr w:type="spellStart"/>
      <w:r w:rsidR="00406D67">
        <w:t>лиганда</w:t>
      </w:r>
      <w:proofErr w:type="spellEnd"/>
      <w:r w:rsidR="00406D67">
        <w:t xml:space="preserve"> в момент </w:t>
      </w:r>
      <w:proofErr w:type="spellStart"/>
      <w:r w:rsidR="00406D67">
        <w:t>сополимеризации</w:t>
      </w:r>
      <w:proofErr w:type="spellEnd"/>
      <w:r w:rsidR="00406D67">
        <w:t>.</w:t>
      </w:r>
      <w:r w:rsidR="00C77627">
        <w:t xml:space="preserve"> </w:t>
      </w:r>
      <w:r w:rsidR="001F0117">
        <w:t xml:space="preserve">Для полученных сорбентов </w:t>
      </w:r>
      <w:r w:rsidR="00226781">
        <w:t xml:space="preserve">было </w:t>
      </w:r>
      <w:r w:rsidR="001F0117">
        <w:t>прове</w:t>
      </w:r>
      <w:r w:rsidR="00226781">
        <w:t>дено</w:t>
      </w:r>
      <w:r w:rsidR="001F0117">
        <w:t xml:space="preserve"> исследование на разделени</w:t>
      </w:r>
      <w:r w:rsidR="00AE49F7">
        <w:t>я</w:t>
      </w:r>
      <w:r w:rsidR="001F0117">
        <w:t xml:space="preserve"> </w:t>
      </w:r>
      <w:r w:rsidR="00415B8A">
        <w:t>пары</w:t>
      </w:r>
      <w:r w:rsidR="00D37AD9">
        <w:t xml:space="preserve"> </w:t>
      </w:r>
      <w:r w:rsidR="00D37AD9">
        <w:rPr>
          <w:lang w:val="en-US"/>
        </w:rPr>
        <w:t>Am</w:t>
      </w:r>
      <w:r w:rsidR="00415B8A">
        <w:t>(</w:t>
      </w:r>
      <w:r w:rsidR="00415B8A">
        <w:rPr>
          <w:lang w:val="en-US"/>
        </w:rPr>
        <w:t>III</w:t>
      </w:r>
      <w:r w:rsidR="00415B8A" w:rsidRPr="00415B8A">
        <w:t>)</w:t>
      </w:r>
      <w:r w:rsidR="00D37AD9" w:rsidRPr="00D37AD9">
        <w:t>/</w:t>
      </w:r>
      <w:r w:rsidR="00D37AD9">
        <w:rPr>
          <w:lang w:val="en-US"/>
        </w:rPr>
        <w:t>Eu</w:t>
      </w:r>
      <w:r w:rsidR="00415B8A" w:rsidRPr="00415B8A">
        <w:t>(</w:t>
      </w:r>
      <w:r w:rsidR="00415B8A">
        <w:rPr>
          <w:lang w:val="en-US"/>
        </w:rPr>
        <w:t>III</w:t>
      </w:r>
      <w:r w:rsidR="00415B8A" w:rsidRPr="00415B8A">
        <w:t>)</w:t>
      </w:r>
      <w:r w:rsidR="00D37AD9" w:rsidRPr="00D37AD9">
        <w:t xml:space="preserve"> </w:t>
      </w:r>
      <w:r w:rsidR="00D37AD9">
        <w:t>и</w:t>
      </w:r>
      <w:r w:rsidR="00415B8A">
        <w:t xml:space="preserve"> ряда лант</w:t>
      </w:r>
      <w:r w:rsidR="00226781">
        <w:t>а</w:t>
      </w:r>
      <w:r w:rsidR="00415B8A">
        <w:t xml:space="preserve">ноидов от </w:t>
      </w:r>
      <w:r w:rsidR="00415B8A">
        <w:rPr>
          <w:lang w:val="en-US"/>
        </w:rPr>
        <w:t>La</w:t>
      </w:r>
      <w:r w:rsidR="00415B8A" w:rsidRPr="00415B8A">
        <w:t xml:space="preserve"> </w:t>
      </w:r>
      <w:r w:rsidR="00415B8A">
        <w:t>до</w:t>
      </w:r>
      <w:r w:rsidR="00415B8A" w:rsidRPr="00415B8A">
        <w:t xml:space="preserve"> </w:t>
      </w:r>
      <w:r w:rsidR="00415B8A">
        <w:rPr>
          <w:lang w:val="en-US"/>
        </w:rPr>
        <w:t>Lu</w:t>
      </w:r>
      <w:r w:rsidR="00415B8A" w:rsidRPr="00415B8A">
        <w:t xml:space="preserve"> (</w:t>
      </w:r>
      <w:r w:rsidR="00415B8A">
        <w:t xml:space="preserve">без </w:t>
      </w:r>
      <w:r w:rsidR="00415B8A">
        <w:rPr>
          <w:lang w:val="en-US"/>
        </w:rPr>
        <w:t>Pm</w:t>
      </w:r>
      <w:r w:rsidR="00415B8A" w:rsidRPr="00415B8A">
        <w:t>)</w:t>
      </w:r>
      <w:r w:rsidR="00661B0D">
        <w:t>, в результате были определены</w:t>
      </w:r>
      <w:r w:rsidR="00E7628B">
        <w:t xml:space="preserve"> </w:t>
      </w:r>
      <w:r w:rsidR="00661B0D">
        <w:t xml:space="preserve">высокие </w:t>
      </w:r>
      <w:r w:rsidR="00E7628B">
        <w:t>коэффициентами распределения от 100 до 1000</w:t>
      </w:r>
      <w:r w:rsidR="00661B0D">
        <w:t xml:space="preserve"> с </w:t>
      </w:r>
      <w:r w:rsidR="00226781">
        <w:t xml:space="preserve"> подтве</w:t>
      </w:r>
      <w:r w:rsidR="00661B0D">
        <w:t>рждением</w:t>
      </w:r>
      <w:r w:rsidR="00226781">
        <w:t xml:space="preserve"> синергетическо</w:t>
      </w:r>
      <w:r w:rsidR="00661B0D">
        <w:t>го</w:t>
      </w:r>
      <w:r w:rsidR="00226781">
        <w:t xml:space="preserve"> взаимодействи</w:t>
      </w:r>
      <w:r w:rsidR="00661B0D">
        <w:t>я</w:t>
      </w:r>
      <w:r w:rsidR="00226781">
        <w:t xml:space="preserve"> полимерной матрицы и </w:t>
      </w:r>
      <w:proofErr w:type="spellStart"/>
      <w:r w:rsidR="00226781">
        <w:t>лиганда</w:t>
      </w:r>
      <w:proofErr w:type="spellEnd"/>
      <w:r w:rsidR="00226781">
        <w:t xml:space="preserve">. </w:t>
      </w:r>
    </w:p>
    <w:p w14:paraId="28239DAD" w14:textId="77777777" w:rsidR="00B92E7C" w:rsidRPr="00DE4A75" w:rsidRDefault="001F0117" w:rsidP="00404129">
      <w:pPr>
        <w:jc w:val="center"/>
        <w:rPr>
          <w:b/>
          <w:bCs/>
        </w:rPr>
      </w:pPr>
      <w:r w:rsidRPr="00DE4A75">
        <w:rPr>
          <w:b/>
          <w:bCs/>
        </w:rPr>
        <w:t>Литература</w:t>
      </w:r>
    </w:p>
    <w:p w14:paraId="7964D06F" w14:textId="77777777" w:rsidR="001F0117" w:rsidRPr="0041398F" w:rsidRDefault="00F428EC" w:rsidP="0041398F">
      <w:pPr>
        <w:pStyle w:val="af"/>
        <w:jc w:val="both"/>
      </w:pPr>
      <w:r>
        <w:rPr>
          <w:lang w:val="en-US"/>
        </w:rPr>
        <w:fldChar w:fldCharType="begin"/>
      </w:r>
      <w:r w:rsidR="00E977C8" w:rsidRPr="00E977C8">
        <w:instrText xml:space="preserve"> </w:instrText>
      </w:r>
      <w:r w:rsidR="00E977C8">
        <w:rPr>
          <w:lang w:val="en-US"/>
        </w:rPr>
        <w:instrText>ADDIN</w:instrText>
      </w:r>
      <w:r w:rsidR="00E977C8" w:rsidRPr="00E977C8">
        <w:instrText xml:space="preserve"> </w:instrText>
      </w:r>
      <w:r w:rsidR="00E977C8">
        <w:rPr>
          <w:lang w:val="en-US"/>
        </w:rPr>
        <w:instrText>ZOTERO</w:instrText>
      </w:r>
      <w:r w:rsidR="00E977C8" w:rsidRPr="00E977C8">
        <w:instrText>_</w:instrText>
      </w:r>
      <w:r w:rsidR="00E977C8">
        <w:rPr>
          <w:lang w:val="en-US"/>
        </w:rPr>
        <w:instrText>BIBL</w:instrText>
      </w:r>
      <w:r w:rsidR="00E977C8" w:rsidRPr="00E977C8">
        <w:instrText xml:space="preserve"> {"</w:instrText>
      </w:r>
      <w:r w:rsidR="00E977C8">
        <w:rPr>
          <w:lang w:val="en-US"/>
        </w:rPr>
        <w:instrText>uncited</w:instrText>
      </w:r>
      <w:r w:rsidR="00E977C8" w:rsidRPr="00E977C8">
        <w:instrText>":[],"</w:instrText>
      </w:r>
      <w:r w:rsidR="00E977C8">
        <w:rPr>
          <w:lang w:val="en-US"/>
        </w:rPr>
        <w:instrText>omitted</w:instrText>
      </w:r>
      <w:r w:rsidR="00E977C8" w:rsidRPr="00E977C8">
        <w:instrText>":[],"</w:instrText>
      </w:r>
      <w:r w:rsidR="00E977C8">
        <w:rPr>
          <w:lang w:val="en-US"/>
        </w:rPr>
        <w:instrText>custom</w:instrText>
      </w:r>
      <w:r w:rsidR="00E977C8" w:rsidRPr="00E977C8">
        <w:instrText xml:space="preserve">":[]} </w:instrText>
      </w:r>
      <w:r w:rsidR="00E977C8">
        <w:rPr>
          <w:lang w:val="en-US"/>
        </w:rPr>
        <w:instrText>CSL</w:instrText>
      </w:r>
      <w:r w:rsidR="00E977C8" w:rsidRPr="00E977C8">
        <w:instrText>_</w:instrText>
      </w:r>
      <w:r w:rsidR="00E977C8">
        <w:rPr>
          <w:lang w:val="en-US"/>
        </w:rPr>
        <w:instrText>BIBLIOGRAPHY</w:instrText>
      </w:r>
      <w:r w:rsidR="00E977C8" w:rsidRPr="00E977C8">
        <w:instrText xml:space="preserve"> </w:instrText>
      </w:r>
      <w:r>
        <w:rPr>
          <w:lang w:val="en-US"/>
        </w:rPr>
        <w:fldChar w:fldCharType="separate"/>
      </w:r>
      <w:r w:rsidR="00E977C8" w:rsidRPr="00E977C8">
        <w:t>1. Мясоедов Б.Ф., Калмыков С.Н., Шадрин А.Ю. ХИМИЧЕСКИЕ ТЕХНОЛОГИИ ЗАМЫКАНИЯ ЯДЕРНОГО ТОПЛИВНОГО ЦИКЛА // Вестник Российской академии наук. —   2021. —   Т. 91. —   № 5. —   C. 459-469.</w:t>
      </w:r>
      <w:r>
        <w:rPr>
          <w:lang w:val="en-US"/>
        </w:rPr>
        <w:fldChar w:fldCharType="end"/>
      </w:r>
    </w:p>
    <w:sectPr w:rsidR="001F0117" w:rsidRPr="0041398F" w:rsidSect="00F428E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C287" w14:textId="77777777" w:rsidR="001A1D68" w:rsidRDefault="001A1D68" w:rsidP="00857A90">
      <w:r>
        <w:separator/>
      </w:r>
    </w:p>
  </w:endnote>
  <w:endnote w:type="continuationSeparator" w:id="0">
    <w:p w14:paraId="7325AE61" w14:textId="77777777" w:rsidR="001A1D68" w:rsidRDefault="001A1D68" w:rsidP="0085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E99E" w14:textId="77777777" w:rsidR="001A1D68" w:rsidRDefault="001A1D68" w:rsidP="00857A90">
      <w:r>
        <w:separator/>
      </w:r>
    </w:p>
  </w:footnote>
  <w:footnote w:type="continuationSeparator" w:id="0">
    <w:p w14:paraId="47FB737F" w14:textId="77777777" w:rsidR="001A1D68" w:rsidRDefault="001A1D68" w:rsidP="00857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8DE32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0DD2FBE"/>
    <w:multiLevelType w:val="hybridMultilevel"/>
    <w:tmpl w:val="9B64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56E33"/>
    <w:rsid w:val="00063966"/>
    <w:rsid w:val="00086081"/>
    <w:rsid w:val="000D4629"/>
    <w:rsid w:val="00101A1C"/>
    <w:rsid w:val="00103657"/>
    <w:rsid w:val="0010439D"/>
    <w:rsid w:val="00106375"/>
    <w:rsid w:val="00116478"/>
    <w:rsid w:val="00130241"/>
    <w:rsid w:val="001325E7"/>
    <w:rsid w:val="001717E2"/>
    <w:rsid w:val="00183DF9"/>
    <w:rsid w:val="001A1D68"/>
    <w:rsid w:val="001A73EB"/>
    <w:rsid w:val="001D0A74"/>
    <w:rsid w:val="001E61C2"/>
    <w:rsid w:val="001F0117"/>
    <w:rsid w:val="001F0493"/>
    <w:rsid w:val="001F1B5A"/>
    <w:rsid w:val="001F4DE8"/>
    <w:rsid w:val="002264EE"/>
    <w:rsid w:val="00226781"/>
    <w:rsid w:val="0023307C"/>
    <w:rsid w:val="002562DC"/>
    <w:rsid w:val="0031361E"/>
    <w:rsid w:val="00367054"/>
    <w:rsid w:val="00391C38"/>
    <w:rsid w:val="003A6F79"/>
    <w:rsid w:val="003B76D6"/>
    <w:rsid w:val="003E3F36"/>
    <w:rsid w:val="00404129"/>
    <w:rsid w:val="00406D67"/>
    <w:rsid w:val="0041398F"/>
    <w:rsid w:val="00415B8A"/>
    <w:rsid w:val="00426FA4"/>
    <w:rsid w:val="004461B8"/>
    <w:rsid w:val="004A26A3"/>
    <w:rsid w:val="004C0A1A"/>
    <w:rsid w:val="004D3C8B"/>
    <w:rsid w:val="004D673C"/>
    <w:rsid w:val="004F0EDF"/>
    <w:rsid w:val="00522BF1"/>
    <w:rsid w:val="00590166"/>
    <w:rsid w:val="005B363E"/>
    <w:rsid w:val="005D022B"/>
    <w:rsid w:val="005E538E"/>
    <w:rsid w:val="005E5BE9"/>
    <w:rsid w:val="00661B0D"/>
    <w:rsid w:val="00687A0A"/>
    <w:rsid w:val="0069427D"/>
    <w:rsid w:val="006F7A19"/>
    <w:rsid w:val="00702A67"/>
    <w:rsid w:val="007213E1"/>
    <w:rsid w:val="00775389"/>
    <w:rsid w:val="00780AE6"/>
    <w:rsid w:val="007977F2"/>
    <w:rsid w:val="00797838"/>
    <w:rsid w:val="007C1EB4"/>
    <w:rsid w:val="007C36D8"/>
    <w:rsid w:val="007F2744"/>
    <w:rsid w:val="00812E10"/>
    <w:rsid w:val="00821A9F"/>
    <w:rsid w:val="00857A90"/>
    <w:rsid w:val="00870699"/>
    <w:rsid w:val="0087532D"/>
    <w:rsid w:val="008931BE"/>
    <w:rsid w:val="008C67E3"/>
    <w:rsid w:val="008E0D83"/>
    <w:rsid w:val="00921D45"/>
    <w:rsid w:val="009A66DB"/>
    <w:rsid w:val="009B2F80"/>
    <w:rsid w:val="009B3300"/>
    <w:rsid w:val="009E4E3A"/>
    <w:rsid w:val="009F3380"/>
    <w:rsid w:val="00A02163"/>
    <w:rsid w:val="00A116DC"/>
    <w:rsid w:val="00A314FE"/>
    <w:rsid w:val="00A80500"/>
    <w:rsid w:val="00AE49F7"/>
    <w:rsid w:val="00AF084A"/>
    <w:rsid w:val="00B107C3"/>
    <w:rsid w:val="00B92E7C"/>
    <w:rsid w:val="00BD12E2"/>
    <w:rsid w:val="00BF36F8"/>
    <w:rsid w:val="00BF4622"/>
    <w:rsid w:val="00BF537D"/>
    <w:rsid w:val="00C744F9"/>
    <w:rsid w:val="00C77627"/>
    <w:rsid w:val="00CC5C26"/>
    <w:rsid w:val="00CD00B1"/>
    <w:rsid w:val="00D13CDD"/>
    <w:rsid w:val="00D22306"/>
    <w:rsid w:val="00D37AD9"/>
    <w:rsid w:val="00D42542"/>
    <w:rsid w:val="00D8121C"/>
    <w:rsid w:val="00D834DB"/>
    <w:rsid w:val="00DE4A75"/>
    <w:rsid w:val="00E22189"/>
    <w:rsid w:val="00E45DE1"/>
    <w:rsid w:val="00E74069"/>
    <w:rsid w:val="00E7628B"/>
    <w:rsid w:val="00E977C8"/>
    <w:rsid w:val="00EB1F49"/>
    <w:rsid w:val="00F0796A"/>
    <w:rsid w:val="00F428EC"/>
    <w:rsid w:val="00F6050A"/>
    <w:rsid w:val="00F81680"/>
    <w:rsid w:val="00F865B3"/>
    <w:rsid w:val="00FB1509"/>
    <w:rsid w:val="00FC536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7360"/>
  <w15:docId w15:val="{4CBD1DF4-FDDA-4686-BF51-6B577FCD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uiPriority w:val="9"/>
    <w:qFormat/>
    <w:rsid w:val="00F428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rsid w:val="00F428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rsid w:val="00F428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rsid w:val="00F428E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rsid w:val="00F428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rsid w:val="00F428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F428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F428EC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uiPriority w:val="11"/>
    <w:qFormat/>
    <w:rsid w:val="00F428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List Paragraph"/>
    <w:basedOn w:val="a0"/>
    <w:link w:val="a7"/>
    <w:uiPriority w:val="34"/>
    <w:qFormat/>
    <w:rsid w:val="00106375"/>
    <w:pPr>
      <w:ind w:left="720"/>
      <w:contextualSpacing/>
    </w:pPr>
  </w:style>
  <w:style w:type="character" w:customStyle="1" w:styleId="a7">
    <w:name w:val="Абзац списка Знак"/>
    <w:basedOn w:val="a1"/>
    <w:link w:val="a6"/>
    <w:uiPriority w:val="34"/>
    <w:locked/>
    <w:rsid w:val="004A26A3"/>
  </w:style>
  <w:style w:type="character" w:styleId="a8">
    <w:name w:val="Placeholder Text"/>
    <w:basedOn w:val="a1"/>
    <w:uiPriority w:val="99"/>
    <w:semiHidden/>
    <w:rsid w:val="00E22189"/>
    <w:rPr>
      <w:color w:val="808080"/>
    </w:rPr>
  </w:style>
  <w:style w:type="paragraph" w:styleId="a9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a">
    <w:name w:val="Hyperlink"/>
    <w:basedOn w:val="a1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1"/>
    <w:uiPriority w:val="99"/>
    <w:semiHidden/>
    <w:unhideWhenUsed/>
    <w:rsid w:val="00F865B3"/>
    <w:rPr>
      <w:color w:val="605E5C"/>
      <w:shd w:val="clear" w:color="auto" w:fill="E1DFDD"/>
    </w:rPr>
  </w:style>
  <w:style w:type="table" w:styleId="ab">
    <w:name w:val="Table Grid"/>
    <w:basedOn w:val="a2"/>
    <w:uiPriority w:val="39"/>
    <w:rsid w:val="00F07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BD12E2"/>
    <w:pPr>
      <w:numPr>
        <w:numId w:val="3"/>
      </w:numPr>
      <w:contextualSpacing/>
    </w:pPr>
  </w:style>
  <w:style w:type="paragraph" w:styleId="ac">
    <w:name w:val="footnote text"/>
    <w:basedOn w:val="a0"/>
    <w:link w:val="ad"/>
    <w:uiPriority w:val="99"/>
    <w:semiHidden/>
    <w:unhideWhenUsed/>
    <w:rsid w:val="00857A90"/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857A90"/>
    <w:rPr>
      <w:rFonts w:ascii="Times New Roman" w:eastAsia="Times New Roman" w:hAnsi="Times New Roman" w:cs="Times New Roman"/>
    </w:rPr>
  </w:style>
  <w:style w:type="character" w:styleId="ae">
    <w:name w:val="footnote reference"/>
    <w:basedOn w:val="a1"/>
    <w:uiPriority w:val="99"/>
    <w:semiHidden/>
    <w:unhideWhenUsed/>
    <w:rsid w:val="00857A90"/>
    <w:rPr>
      <w:vertAlign w:val="superscript"/>
    </w:rPr>
  </w:style>
  <w:style w:type="paragraph" w:styleId="af">
    <w:name w:val="Bibliography"/>
    <w:basedOn w:val="a0"/>
    <w:next w:val="a0"/>
    <w:uiPriority w:val="37"/>
    <w:unhideWhenUsed/>
    <w:rsid w:val="00E977C8"/>
    <w:pPr>
      <w:spacing w:after="240"/>
    </w:pPr>
  </w:style>
  <w:style w:type="paragraph" w:styleId="af0">
    <w:name w:val="Balloon Text"/>
    <w:basedOn w:val="a0"/>
    <w:link w:val="af1"/>
    <w:uiPriority w:val="99"/>
    <w:semiHidden/>
    <w:unhideWhenUsed/>
    <w:rsid w:val="0041398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4139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DAC9E4-CDC0-4AE2-8911-2CF41D51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TheEmil</dc:creator>
  <cp:lastModifiedBy>Дмитрий Лопатин</cp:lastModifiedBy>
  <cp:revision>57</cp:revision>
  <dcterms:created xsi:type="dcterms:W3CDTF">2024-02-11T18:54:00Z</dcterms:created>
  <dcterms:modified xsi:type="dcterms:W3CDTF">2024-02-15T18:12:00Z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ZOTERO_PREF_1">
    <vt:lpwstr>&lt;data data-version="3" zotero-version="6.0.26"&gt;&lt;session id="5enHXiQ2"/&gt;&lt;style id="http://www.zotero.org/styles/гост-732-2017-и-гост-р-70100-2018" locale="ru-RU" hasBibliography="1" bibliographyStyleHasBeenSet="1"/&gt;&lt;prefs&gt;&lt;pref name="fieldType" value="Fiel</vt:lpwstr>
  </property>
  <property fmtid="{D5CDD505-2E9C-101B-9397-08002B2CF9AE}" pid="26" name="ZOTERO_PREF_2">
    <vt:lpwstr>d"/&gt;&lt;/prefs&gt;&lt;/data&gt;</vt:lpwstr>
  </property>
</Properties>
</file>