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C677AE6" w:rsidR="00130241" w:rsidRPr="00AB31B7" w:rsidRDefault="00AB31B7" w:rsidP="00AB31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color w:val="000000"/>
        </w:rPr>
        <w:t xml:space="preserve">Установление параметров экстракции </w:t>
      </w:r>
      <w:proofErr w:type="spellStart"/>
      <w:r>
        <w:rPr>
          <w:b/>
          <w:color w:val="000000"/>
        </w:rPr>
        <w:t>уранил</w:t>
      </w:r>
      <w:proofErr w:type="spellEnd"/>
      <w:r>
        <w:rPr>
          <w:b/>
          <w:color w:val="000000"/>
        </w:rPr>
        <w:t>-катиона комплексом методов в ходе его экстракции глубокими эвтектическими растворителями</w:t>
      </w:r>
    </w:p>
    <w:p w14:paraId="695E623E" w14:textId="77777777" w:rsidR="00AB31B7" w:rsidRPr="007761BE" w:rsidRDefault="00AB31B7" w:rsidP="00AB31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Черунков П</w:t>
      </w:r>
      <w:r w:rsidRPr="007761BE">
        <w:rPr>
          <w:b/>
          <w:i/>
          <w:color w:val="000000"/>
        </w:rPr>
        <w:t>.</w:t>
      </w:r>
      <w:r>
        <w:rPr>
          <w:b/>
          <w:i/>
          <w:color w:val="000000"/>
        </w:rPr>
        <w:t>П</w:t>
      </w:r>
      <w:r w:rsidRPr="007761BE">
        <w:rPr>
          <w:b/>
          <w:i/>
          <w:color w:val="000000"/>
        </w:rPr>
        <w:t>.</w:t>
      </w:r>
      <w:r>
        <w:rPr>
          <w:b/>
          <w:i/>
          <w:color w:val="000000"/>
        </w:rPr>
        <w:t>, Лексина У.М.</w:t>
      </w:r>
    </w:p>
    <w:p w14:paraId="7EBA1BA8" w14:textId="77777777" w:rsidR="00AB31B7" w:rsidRDefault="00AB31B7" w:rsidP="00AB31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Pr="007761BE">
        <w:rPr>
          <w:i/>
          <w:color w:val="000000"/>
        </w:rPr>
        <w:t>2</w:t>
      </w:r>
      <w:r>
        <w:rPr>
          <w:i/>
          <w:color w:val="000000"/>
        </w:rPr>
        <w:t xml:space="preserve"> курс специалитета</w:t>
      </w:r>
    </w:p>
    <w:p w14:paraId="752950D0" w14:textId="77777777" w:rsidR="00AB31B7" w:rsidRDefault="00AB31B7" w:rsidP="00AB31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38D4EC40" w14:textId="77777777" w:rsidR="00AB31B7" w:rsidRPr="00304494" w:rsidRDefault="00AB31B7" w:rsidP="00AB31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3061D0">
        <w:rPr>
          <w:i/>
          <w:color w:val="000000"/>
          <w:lang w:val="en-US"/>
        </w:rPr>
        <w:t>E</w:t>
      </w:r>
      <w:r w:rsidRPr="00304494">
        <w:rPr>
          <w:i/>
          <w:color w:val="000000"/>
        </w:rPr>
        <w:t>–</w:t>
      </w:r>
      <w:r w:rsidRPr="003061D0">
        <w:rPr>
          <w:i/>
          <w:color w:val="000000"/>
          <w:lang w:val="en-US"/>
        </w:rPr>
        <w:t>mail</w:t>
      </w:r>
      <w:r w:rsidRPr="00304494">
        <w:rPr>
          <w:i/>
          <w:color w:val="000000"/>
        </w:rPr>
        <w:t xml:space="preserve">: </w:t>
      </w:r>
      <w:proofErr w:type="spellStart"/>
      <w:r>
        <w:rPr>
          <w:i/>
          <w:color w:val="000000"/>
          <w:lang w:val="en-US"/>
        </w:rPr>
        <w:t>pawel</w:t>
      </w:r>
      <w:proofErr w:type="spellEnd"/>
      <w:r w:rsidRPr="00304494">
        <w:rPr>
          <w:i/>
          <w:color w:val="000000"/>
        </w:rPr>
        <w:t>.</w:t>
      </w:r>
      <w:proofErr w:type="spellStart"/>
      <w:r>
        <w:rPr>
          <w:i/>
          <w:color w:val="000000"/>
          <w:lang w:val="en-US"/>
        </w:rPr>
        <w:t>tcherunkov</w:t>
      </w:r>
      <w:proofErr w:type="spellEnd"/>
      <w:r w:rsidRPr="00304494">
        <w:rPr>
          <w:i/>
          <w:color w:val="000000"/>
        </w:rPr>
        <w:t>@</w:t>
      </w:r>
      <w:proofErr w:type="spellStart"/>
      <w:r>
        <w:rPr>
          <w:i/>
          <w:color w:val="000000"/>
          <w:lang w:val="en-US"/>
        </w:rPr>
        <w:t>yandex</w:t>
      </w:r>
      <w:proofErr w:type="spellEnd"/>
      <w:r w:rsidRPr="00304494">
        <w:rPr>
          <w:i/>
          <w:color w:val="000000"/>
        </w:rPr>
        <w:t>.</w:t>
      </w:r>
      <w:proofErr w:type="spellStart"/>
      <w:r>
        <w:rPr>
          <w:i/>
          <w:color w:val="000000"/>
          <w:lang w:val="en-US"/>
        </w:rPr>
        <w:t>ru</w:t>
      </w:r>
      <w:proofErr w:type="spellEnd"/>
      <w:r w:rsidRPr="00304494">
        <w:rPr>
          <w:i/>
          <w:color w:val="000000"/>
        </w:rPr>
        <w:t xml:space="preserve"> </w:t>
      </w:r>
    </w:p>
    <w:p w14:paraId="6296B669" w14:textId="77777777" w:rsidR="00AB31B7" w:rsidRDefault="00AB31B7" w:rsidP="00AB31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397"/>
        <w:jc w:val="both"/>
        <w:rPr>
          <w:iCs/>
          <w:color w:val="000000"/>
        </w:rPr>
      </w:pPr>
      <w:r w:rsidRPr="007761BE">
        <w:rPr>
          <w:iCs/>
          <w:color w:val="000000"/>
        </w:rPr>
        <w:t>Уран</w:t>
      </w:r>
      <w:r w:rsidRPr="001D081F">
        <w:rPr>
          <w:iCs/>
          <w:color w:val="000000"/>
        </w:rPr>
        <w:t xml:space="preserve"> – </w:t>
      </w:r>
      <w:r w:rsidRPr="007761BE">
        <w:rPr>
          <w:iCs/>
          <w:color w:val="000000"/>
        </w:rPr>
        <w:t>основной</w:t>
      </w:r>
      <w:r w:rsidRPr="001D081F">
        <w:rPr>
          <w:iCs/>
          <w:color w:val="000000"/>
        </w:rPr>
        <w:t xml:space="preserve"> </w:t>
      </w:r>
      <w:r w:rsidRPr="007761BE">
        <w:rPr>
          <w:iCs/>
          <w:color w:val="000000"/>
        </w:rPr>
        <w:t>компонент</w:t>
      </w:r>
      <w:r w:rsidRPr="001D081F">
        <w:rPr>
          <w:iCs/>
          <w:color w:val="000000"/>
        </w:rPr>
        <w:t xml:space="preserve"> </w:t>
      </w:r>
      <w:r w:rsidRPr="007761BE">
        <w:rPr>
          <w:iCs/>
          <w:color w:val="000000"/>
        </w:rPr>
        <w:t>топлива</w:t>
      </w:r>
      <w:r w:rsidRPr="001D081F">
        <w:rPr>
          <w:iCs/>
          <w:color w:val="000000"/>
        </w:rPr>
        <w:t xml:space="preserve"> </w:t>
      </w:r>
      <w:r>
        <w:rPr>
          <w:iCs/>
          <w:color w:val="000000"/>
        </w:rPr>
        <w:t>для</w:t>
      </w:r>
      <w:r w:rsidRPr="001D081F">
        <w:rPr>
          <w:iCs/>
          <w:color w:val="000000"/>
        </w:rPr>
        <w:t xml:space="preserve"> </w:t>
      </w:r>
      <w:r>
        <w:rPr>
          <w:iCs/>
          <w:color w:val="000000"/>
        </w:rPr>
        <w:t>ядерных</w:t>
      </w:r>
      <w:r w:rsidRPr="001D081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реакторов. </w:t>
      </w:r>
      <w:r w:rsidRPr="0CFAA6F3">
        <w:rPr>
          <w:color w:val="000000" w:themeColor="text1"/>
        </w:rPr>
        <w:t xml:space="preserve">Отработанное ядерное </w:t>
      </w:r>
      <w:r>
        <w:rPr>
          <w:color w:val="000000" w:themeColor="text1"/>
        </w:rPr>
        <w:t>топливо (ОЯТ)</w:t>
      </w:r>
      <w:r w:rsidRPr="0CFAA6F3">
        <w:rPr>
          <w:color w:val="000000" w:themeColor="text1"/>
        </w:rPr>
        <w:t xml:space="preserve"> содержит большое количество урана, не подвергшееся превращению. Переработка отработавшего свой срок </w:t>
      </w:r>
      <w:r>
        <w:rPr>
          <w:color w:val="000000" w:themeColor="text1"/>
        </w:rPr>
        <w:t>ОЯТ</w:t>
      </w:r>
      <w:r w:rsidRPr="0CFAA6F3">
        <w:rPr>
          <w:color w:val="000000" w:themeColor="text1"/>
        </w:rPr>
        <w:t xml:space="preserve"> с целью регенерации урана, извлечения</w:t>
      </w:r>
      <w:r>
        <w:rPr>
          <w:color w:val="000000" w:themeColor="text1"/>
        </w:rPr>
        <w:br/>
      </w:r>
      <w:r w:rsidRPr="0CFAA6F3">
        <w:rPr>
          <w:color w:val="000000" w:themeColor="text1"/>
          <w:vertAlign w:val="superscript"/>
        </w:rPr>
        <w:t>239</w:t>
      </w:r>
      <w:r w:rsidRPr="0CFAA6F3">
        <w:rPr>
          <w:color w:val="000000" w:themeColor="text1"/>
          <w:lang w:val="en-US"/>
        </w:rPr>
        <w:t>Pu</w:t>
      </w:r>
      <w:r w:rsidRPr="0CFAA6F3">
        <w:rPr>
          <w:color w:val="000000" w:themeColor="text1"/>
        </w:rPr>
        <w:t xml:space="preserve"> и отделения продуктов деления</w:t>
      </w:r>
      <w:r>
        <w:rPr>
          <w:color w:val="000000" w:themeColor="text1"/>
        </w:rPr>
        <w:t xml:space="preserve"> </w:t>
      </w:r>
      <w:r w:rsidRPr="0CFAA6F3">
        <w:rPr>
          <w:color w:val="000000" w:themeColor="text1"/>
        </w:rPr>
        <w:t>основывается на окислительно-восстановительных реакциях</w:t>
      </w:r>
      <w:r>
        <w:rPr>
          <w:color w:val="000000" w:themeColor="text1"/>
        </w:rPr>
        <w:t xml:space="preserve"> с последующим экстракционным разделением с применением </w:t>
      </w:r>
      <w:proofErr w:type="spellStart"/>
      <w:r w:rsidRPr="0CFAA6F3">
        <w:rPr>
          <w:color w:val="000000" w:themeColor="text1"/>
        </w:rPr>
        <w:t>трибутилфосфат</w:t>
      </w:r>
      <w:r>
        <w:rPr>
          <w:color w:val="000000" w:themeColor="text1"/>
        </w:rPr>
        <w:t>а</w:t>
      </w:r>
      <w:proofErr w:type="spellEnd"/>
      <w:r w:rsidRPr="0CFAA6F3">
        <w:rPr>
          <w:color w:val="000000" w:themeColor="text1"/>
        </w:rPr>
        <w:t xml:space="preserve"> (ТБФ), </w:t>
      </w:r>
      <w:proofErr w:type="spellStart"/>
      <w:r w:rsidRPr="0CFAA6F3">
        <w:rPr>
          <w:color w:val="000000" w:themeColor="text1"/>
        </w:rPr>
        <w:t>метилизобутилкет</w:t>
      </w:r>
      <w:r>
        <w:rPr>
          <w:color w:val="000000" w:themeColor="text1"/>
        </w:rPr>
        <w:t>она</w:t>
      </w:r>
      <w:proofErr w:type="spellEnd"/>
      <w:r>
        <w:rPr>
          <w:color w:val="000000" w:themeColor="text1"/>
        </w:rPr>
        <w:t xml:space="preserve"> </w:t>
      </w:r>
      <w:r w:rsidRPr="0CFAA6F3">
        <w:rPr>
          <w:color w:val="000000" w:themeColor="text1"/>
        </w:rPr>
        <w:t>(</w:t>
      </w:r>
      <w:proofErr w:type="spellStart"/>
      <w:r w:rsidRPr="0CFAA6F3">
        <w:rPr>
          <w:color w:val="000000" w:themeColor="text1"/>
        </w:rPr>
        <w:t>гексоном</w:t>
      </w:r>
      <w:proofErr w:type="spellEnd"/>
      <w:r w:rsidRPr="0CFAA6F3">
        <w:rPr>
          <w:color w:val="000000" w:themeColor="text1"/>
        </w:rPr>
        <w:t>) или амин</w:t>
      </w:r>
      <w:r>
        <w:rPr>
          <w:color w:val="000000" w:themeColor="text1"/>
        </w:rPr>
        <w:t>ов</w:t>
      </w:r>
      <w:r w:rsidRPr="0CFAA6F3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Уран в ходе данных процессов извлекается в своей наиболее устойчивой форме </w:t>
      </w:r>
      <w:proofErr w:type="spellStart"/>
      <w:r>
        <w:rPr>
          <w:color w:val="000000" w:themeColor="text1"/>
        </w:rPr>
        <w:t>уранил</w:t>
      </w:r>
      <w:proofErr w:type="spellEnd"/>
      <w:r>
        <w:rPr>
          <w:color w:val="000000" w:themeColor="text1"/>
        </w:rPr>
        <w:t xml:space="preserve">-катиона </w:t>
      </w:r>
      <w:r w:rsidRPr="0CFAA6F3">
        <w:rPr>
          <w:color w:val="000000" w:themeColor="text1"/>
          <w:lang w:val="en-US"/>
        </w:rPr>
        <w:t>UO</w:t>
      </w:r>
      <w:r w:rsidRPr="0CFAA6F3">
        <w:rPr>
          <w:color w:val="000000" w:themeColor="text1"/>
          <w:vertAlign w:val="subscript"/>
        </w:rPr>
        <w:t>2</w:t>
      </w:r>
      <w:r w:rsidRPr="0CFAA6F3">
        <w:rPr>
          <w:color w:val="000000" w:themeColor="text1"/>
          <w:vertAlign w:val="superscript"/>
        </w:rPr>
        <w:t>2+</w:t>
      </w:r>
      <w:r>
        <w:rPr>
          <w:color w:val="000000" w:themeColor="text1"/>
        </w:rPr>
        <w:t>.</w:t>
      </w:r>
    </w:p>
    <w:p w14:paraId="204F422E" w14:textId="77777777" w:rsidR="00AB31B7" w:rsidRDefault="00AB31B7" w:rsidP="00AB31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397"/>
        <w:jc w:val="both"/>
        <w:rPr>
          <w:color w:val="000000" w:themeColor="text1"/>
        </w:rPr>
      </w:pPr>
      <w:r w:rsidRPr="0CFAA6F3">
        <w:rPr>
          <w:color w:val="000000" w:themeColor="text1"/>
        </w:rPr>
        <w:t xml:space="preserve">Исследование новых высокоэффективных, экологичных и селективных комплексообразователей для связывания </w:t>
      </w:r>
      <w:proofErr w:type="spellStart"/>
      <w:r w:rsidRPr="0CFAA6F3">
        <w:rPr>
          <w:color w:val="000000" w:themeColor="text1"/>
        </w:rPr>
        <w:t>уранил</w:t>
      </w:r>
      <w:proofErr w:type="spellEnd"/>
      <w:r w:rsidRPr="0CFAA6F3">
        <w:rPr>
          <w:color w:val="000000" w:themeColor="text1"/>
        </w:rPr>
        <w:t>-катиона – проблема, представляющая большой интерес как с технической, так и с фундаментальной точки зрения.</w:t>
      </w:r>
    </w:p>
    <w:p w14:paraId="26D39936" w14:textId="5DC73AA5" w:rsidR="00AB31B7" w:rsidRDefault="00AB31B7" w:rsidP="00AB31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397"/>
        <w:jc w:val="both"/>
        <w:rPr>
          <w:color w:val="000000"/>
        </w:rPr>
      </w:pPr>
      <w:r>
        <w:rPr>
          <w:color w:val="000000"/>
        </w:rPr>
        <w:t xml:space="preserve">К перспективным экстракционным системам относятся азот- и </w:t>
      </w:r>
      <w:proofErr w:type="gramStart"/>
      <w:r>
        <w:rPr>
          <w:color w:val="000000"/>
        </w:rPr>
        <w:t>фосфор-содержащие</w:t>
      </w:r>
      <w:proofErr w:type="gramEnd"/>
      <w:r>
        <w:rPr>
          <w:color w:val="000000"/>
        </w:rPr>
        <w:t xml:space="preserve"> органические реагенты</w:t>
      </w:r>
      <w:r w:rsidRPr="000E6FFA">
        <w:rPr>
          <w:color w:val="000000"/>
        </w:rPr>
        <w:t xml:space="preserve">, </w:t>
      </w:r>
      <w:r>
        <w:rPr>
          <w:color w:val="000000"/>
        </w:rPr>
        <w:t xml:space="preserve">такие как четвертичные аммониевые основания (ЧАО) </w:t>
      </w:r>
      <w:r>
        <w:rPr>
          <w:color w:val="000000"/>
        </w:rPr>
        <w:br/>
        <w:t xml:space="preserve">и четвертичные </w:t>
      </w:r>
      <w:proofErr w:type="spellStart"/>
      <w:r>
        <w:rPr>
          <w:color w:val="000000"/>
        </w:rPr>
        <w:t>фосфониевые</w:t>
      </w:r>
      <w:proofErr w:type="spellEnd"/>
      <w:r>
        <w:rPr>
          <w:color w:val="000000"/>
        </w:rPr>
        <w:t xml:space="preserve"> основания</w:t>
      </w:r>
      <w:r w:rsidRPr="000E6FFA">
        <w:rPr>
          <w:color w:val="000000"/>
        </w:rPr>
        <w:t xml:space="preserve"> (</w:t>
      </w:r>
      <w:r>
        <w:rPr>
          <w:color w:val="000000"/>
        </w:rPr>
        <w:t>ЧФО)</w:t>
      </w:r>
      <w:r w:rsidRPr="000E6FFA">
        <w:rPr>
          <w:color w:val="000000"/>
        </w:rPr>
        <w:t xml:space="preserve">, а также </w:t>
      </w:r>
      <w:r>
        <w:rPr>
          <w:color w:val="000000"/>
        </w:rPr>
        <w:t xml:space="preserve">глубокие эвтектические растворы </w:t>
      </w:r>
      <w:r w:rsidRPr="000E6FFA">
        <w:rPr>
          <w:color w:val="000000"/>
        </w:rPr>
        <w:t>(</w:t>
      </w:r>
      <w:r>
        <w:rPr>
          <w:color w:val="000000"/>
          <w:lang w:val="en-US"/>
        </w:rPr>
        <w:t>DES</w:t>
      </w:r>
      <w:r w:rsidRPr="000E6FFA">
        <w:rPr>
          <w:color w:val="000000"/>
        </w:rPr>
        <w:t xml:space="preserve"> </w:t>
      </w:r>
      <w:r>
        <w:rPr>
          <w:color w:val="000000"/>
        </w:rPr>
        <w:t>–</w:t>
      </w:r>
      <w:r w:rsidRPr="000E6FFA">
        <w:rPr>
          <w:color w:val="000000"/>
        </w:rPr>
        <w:t xml:space="preserve"> </w:t>
      </w:r>
      <w:r w:rsidRPr="000E6FFA">
        <w:rPr>
          <w:color w:val="000000"/>
          <w:lang w:val="en-US"/>
        </w:rPr>
        <w:t>deep</w:t>
      </w:r>
      <w:r w:rsidRPr="000E6FFA">
        <w:rPr>
          <w:color w:val="000000"/>
        </w:rPr>
        <w:t xml:space="preserve"> </w:t>
      </w:r>
      <w:r w:rsidRPr="000E6FFA">
        <w:rPr>
          <w:color w:val="000000"/>
          <w:lang w:val="en-US"/>
        </w:rPr>
        <w:t>eutectic</w:t>
      </w:r>
      <w:r w:rsidRPr="000E6FFA">
        <w:rPr>
          <w:color w:val="000000"/>
        </w:rPr>
        <w:t xml:space="preserve"> </w:t>
      </w:r>
      <w:r w:rsidRPr="000E6FFA">
        <w:rPr>
          <w:color w:val="000000"/>
          <w:lang w:val="en-US"/>
        </w:rPr>
        <w:t>solvents</w:t>
      </w:r>
      <w:r w:rsidRPr="000E6FFA">
        <w:rPr>
          <w:color w:val="000000"/>
        </w:rPr>
        <w:t xml:space="preserve">), </w:t>
      </w:r>
      <w:r>
        <w:rPr>
          <w:color w:val="000000"/>
        </w:rPr>
        <w:t>созданные на их основе</w:t>
      </w:r>
      <w:r w:rsidRPr="00DD118C">
        <w:rPr>
          <w:color w:val="000000"/>
        </w:rPr>
        <w:t>.</w:t>
      </w:r>
    </w:p>
    <w:p w14:paraId="014D42F9" w14:textId="53B5E6C1" w:rsidR="00AB31B7" w:rsidRPr="00DD118C" w:rsidRDefault="00AB31B7" w:rsidP="00AB31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397"/>
        <w:jc w:val="both"/>
        <w:rPr>
          <w:color w:val="000000"/>
        </w:rPr>
      </w:pPr>
      <w:r w:rsidRPr="00DD118C">
        <w:rPr>
          <w:color w:val="000000" w:themeColor="text1"/>
        </w:rPr>
        <w:t>Глубокие эвтектические растворители (</w:t>
      </w:r>
      <w:r w:rsidRPr="00DD118C">
        <w:rPr>
          <w:color w:val="000000" w:themeColor="text1"/>
          <w:lang w:val="en-US"/>
        </w:rPr>
        <w:t>DES</w:t>
      </w:r>
      <w:r w:rsidRPr="00DD118C">
        <w:rPr>
          <w:color w:val="000000" w:themeColor="text1"/>
        </w:rPr>
        <w:t xml:space="preserve">) – это перспективный класс простых </w:t>
      </w:r>
      <w:r>
        <w:rPr>
          <w:color w:val="000000" w:themeColor="text1"/>
        </w:rPr>
        <w:br/>
      </w:r>
      <w:r w:rsidRPr="00DD118C">
        <w:rPr>
          <w:color w:val="000000" w:themeColor="text1"/>
        </w:rPr>
        <w:t xml:space="preserve">в синтезе соединений, которые могут быть использованы для решения задач экстракции металлов и органических соединений, проведения электрохимических превращений, </w:t>
      </w:r>
      <w:r>
        <w:rPr>
          <w:color w:val="000000" w:themeColor="text1"/>
        </w:rPr>
        <w:br/>
      </w:r>
      <w:r w:rsidRPr="00DD118C">
        <w:rPr>
          <w:color w:val="000000" w:themeColor="text1"/>
        </w:rPr>
        <w:t xml:space="preserve">а также в качестве катализаторов различных реакций. В частности, в литературе обсуждается полная замена классических токсичных растворителей на </w:t>
      </w:r>
      <w:r w:rsidRPr="00DD118C">
        <w:rPr>
          <w:color w:val="000000" w:themeColor="text1"/>
          <w:lang w:val="en-GB"/>
        </w:rPr>
        <w:t>DES</w:t>
      </w:r>
      <w:r w:rsidRPr="00DD118C">
        <w:rPr>
          <w:color w:val="000000" w:themeColor="text1"/>
        </w:rPr>
        <w:t>.</w:t>
      </w:r>
      <w:r w:rsidRPr="00DD118C">
        <w:rPr>
          <w:color w:val="000000" w:themeColor="text1"/>
          <w:sz w:val="21"/>
          <w:szCs w:val="21"/>
        </w:rPr>
        <w:t xml:space="preserve"> </w:t>
      </w:r>
    </w:p>
    <w:p w14:paraId="2F5A7862" w14:textId="154D5B57" w:rsidR="00AB31B7" w:rsidRDefault="00AB31B7" w:rsidP="00AB31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397"/>
        <w:jc w:val="both"/>
        <w:rPr>
          <w:color w:val="000000" w:themeColor="text1"/>
        </w:rPr>
      </w:pPr>
      <w:r w:rsidRPr="0CFAA6F3">
        <w:rPr>
          <w:color w:val="000000" w:themeColor="text1"/>
        </w:rPr>
        <w:t xml:space="preserve">В настоящей работе </w:t>
      </w:r>
      <w:r>
        <w:rPr>
          <w:color w:val="000000" w:themeColor="text1"/>
        </w:rPr>
        <w:t>представлены</w:t>
      </w:r>
      <w:r w:rsidRPr="0CFAA6F3">
        <w:rPr>
          <w:color w:val="000000" w:themeColor="text1"/>
        </w:rPr>
        <w:t xml:space="preserve"> результаты, полученные при экстракции </w:t>
      </w:r>
      <w:r w:rsidRPr="0CFAA6F3">
        <w:rPr>
          <w:color w:val="000000" w:themeColor="text1"/>
          <w:lang w:val="en-US"/>
        </w:rPr>
        <w:t>UO</w:t>
      </w:r>
      <w:r w:rsidRPr="0CFAA6F3">
        <w:rPr>
          <w:color w:val="000000" w:themeColor="text1"/>
          <w:vertAlign w:val="subscript"/>
        </w:rPr>
        <w:t>2</w:t>
      </w:r>
      <w:r w:rsidRPr="0CFAA6F3">
        <w:rPr>
          <w:color w:val="000000" w:themeColor="text1"/>
          <w:vertAlign w:val="superscript"/>
        </w:rPr>
        <w:t>2+</w:t>
      </w:r>
      <w:r w:rsidRPr="0CFAA6F3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CFAA6F3">
        <w:rPr>
          <w:color w:val="000000" w:themeColor="text1"/>
        </w:rPr>
        <w:t>из азотнокислых растворов</w:t>
      </w:r>
      <w:r w:rsidRPr="001556E2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c</w:t>
      </w:r>
      <w:r w:rsidRPr="0CFAA6F3">
        <w:rPr>
          <w:color w:val="000000" w:themeColor="text1"/>
        </w:rPr>
        <w:t xml:space="preserve"> помощью аликвата</w:t>
      </w:r>
      <w:r>
        <w:rPr>
          <w:color w:val="000000" w:themeColor="text1"/>
        </w:rPr>
        <w:t>-</w:t>
      </w:r>
      <w:r w:rsidRPr="0CFAA6F3">
        <w:rPr>
          <w:color w:val="000000" w:themeColor="text1"/>
        </w:rPr>
        <w:t xml:space="preserve">336 и четвертичных </w:t>
      </w:r>
      <w:proofErr w:type="spellStart"/>
      <w:r w:rsidRPr="0CFAA6F3">
        <w:rPr>
          <w:color w:val="000000" w:themeColor="text1"/>
        </w:rPr>
        <w:t>дифосфониевых</w:t>
      </w:r>
      <w:proofErr w:type="spellEnd"/>
      <w:r w:rsidRPr="0CFAA6F3">
        <w:rPr>
          <w:color w:val="000000" w:themeColor="text1"/>
        </w:rPr>
        <w:t xml:space="preserve"> оснований в 3-нитробензотрифториде в сравнении с результатами для новых глубоких эвтектических растворителей различного состава, синтезированных на основе</w:t>
      </w:r>
      <w:r>
        <w:rPr>
          <w:color w:val="000000" w:themeColor="text1"/>
        </w:rPr>
        <w:br/>
      </w:r>
      <w:r w:rsidRPr="0CFAA6F3">
        <w:rPr>
          <w:color w:val="000000" w:themeColor="text1"/>
        </w:rPr>
        <w:t>аликвата</w:t>
      </w:r>
      <w:r w:rsidRPr="00F814DB">
        <w:rPr>
          <w:color w:val="000000" w:themeColor="text1"/>
        </w:rPr>
        <w:t>-</w:t>
      </w:r>
      <w:r w:rsidRPr="0CFAA6F3">
        <w:rPr>
          <w:color w:val="000000" w:themeColor="text1"/>
        </w:rPr>
        <w:t xml:space="preserve">336 и </w:t>
      </w:r>
      <w:proofErr w:type="spellStart"/>
      <w:r w:rsidRPr="0CFAA6F3">
        <w:rPr>
          <w:color w:val="000000" w:themeColor="text1"/>
        </w:rPr>
        <w:t>гексановой</w:t>
      </w:r>
      <w:proofErr w:type="spellEnd"/>
      <w:r w:rsidRPr="0CFAA6F3">
        <w:rPr>
          <w:color w:val="000000" w:themeColor="text1"/>
        </w:rPr>
        <w:t xml:space="preserve"> кислоты, четвертичных </w:t>
      </w:r>
      <w:proofErr w:type="spellStart"/>
      <w:r w:rsidRPr="0CFAA6F3">
        <w:rPr>
          <w:color w:val="000000" w:themeColor="text1"/>
        </w:rPr>
        <w:t>дифосфониевых</w:t>
      </w:r>
      <w:proofErr w:type="spellEnd"/>
      <w:r w:rsidRPr="0CFAA6F3">
        <w:rPr>
          <w:color w:val="000000" w:themeColor="text1"/>
        </w:rPr>
        <w:t xml:space="preserve"> оснований </w:t>
      </w:r>
      <w:r>
        <w:rPr>
          <w:color w:val="000000" w:themeColor="text1"/>
        </w:rPr>
        <w:br/>
      </w:r>
      <w:r w:rsidRPr="0CFAA6F3">
        <w:rPr>
          <w:color w:val="000000" w:themeColor="text1"/>
        </w:rPr>
        <w:t xml:space="preserve">и </w:t>
      </w:r>
      <w:proofErr w:type="spellStart"/>
      <w:r w:rsidRPr="0CFAA6F3">
        <w:rPr>
          <w:color w:val="000000" w:themeColor="text1"/>
        </w:rPr>
        <w:t>гексановой</w:t>
      </w:r>
      <w:proofErr w:type="spellEnd"/>
      <w:r w:rsidRPr="0CFAA6F3">
        <w:rPr>
          <w:color w:val="000000" w:themeColor="text1"/>
        </w:rPr>
        <w:t xml:space="preserve">, </w:t>
      </w:r>
      <w:proofErr w:type="spellStart"/>
      <w:r w:rsidRPr="0CFAA6F3">
        <w:rPr>
          <w:color w:val="000000" w:themeColor="text1"/>
        </w:rPr>
        <w:t>декановой</w:t>
      </w:r>
      <w:proofErr w:type="spellEnd"/>
      <w:r w:rsidRPr="0CFAA6F3">
        <w:rPr>
          <w:color w:val="000000" w:themeColor="text1"/>
        </w:rPr>
        <w:t xml:space="preserve"> кислот</w:t>
      </w:r>
      <w:r>
        <w:rPr>
          <w:color w:val="000000" w:themeColor="text1"/>
        </w:rPr>
        <w:t xml:space="preserve"> (Рис. 1)</w:t>
      </w:r>
      <w:r w:rsidRPr="0CFAA6F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0F7277F2" w14:textId="12E2134E" w:rsidR="00AB31B7" w:rsidRPr="0084795B" w:rsidRDefault="00AB31B7" w:rsidP="00AB31B7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397"/>
        <w:jc w:val="center"/>
      </w:pPr>
      <w:r w:rsidRPr="00AB31B7">
        <w:rPr>
          <w:noProof/>
        </w:rPr>
        <w:drawing>
          <wp:inline distT="0" distB="0" distL="0" distR="0" wp14:anchorId="060B602C" wp14:editId="3CDFC5DF">
            <wp:extent cx="3469064" cy="2465437"/>
            <wp:effectExtent l="0" t="0" r="0" b="0"/>
            <wp:docPr id="1292596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5961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2005" cy="249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236F0" w14:textId="45F472ED" w:rsidR="00AB31B7" w:rsidRPr="00304494" w:rsidRDefault="00304494" w:rsidP="00304494">
      <w:pPr>
        <w:pStyle w:val="ab"/>
        <w:jc w:val="center"/>
        <w:rPr>
          <w:color w:val="000000" w:themeColor="text1"/>
          <w:sz w:val="36"/>
          <w:szCs w:val="36"/>
        </w:rPr>
      </w:pPr>
      <w:r w:rsidRPr="00304494">
        <w:rPr>
          <w:color w:val="000000" w:themeColor="text1"/>
          <w:sz w:val="22"/>
          <w:szCs w:val="22"/>
        </w:rPr>
        <w:t xml:space="preserve">Рис. </w:t>
      </w:r>
      <w:r w:rsidRPr="00304494">
        <w:rPr>
          <w:color w:val="000000" w:themeColor="text1"/>
          <w:sz w:val="22"/>
          <w:szCs w:val="22"/>
        </w:rPr>
        <w:fldChar w:fldCharType="begin"/>
      </w:r>
      <w:r w:rsidRPr="00304494">
        <w:rPr>
          <w:color w:val="000000" w:themeColor="text1"/>
          <w:sz w:val="22"/>
          <w:szCs w:val="22"/>
        </w:rPr>
        <w:instrText xml:space="preserve"> SEQ Рис._ \* ARABIC </w:instrText>
      </w:r>
      <w:r w:rsidRPr="00304494">
        <w:rPr>
          <w:color w:val="000000" w:themeColor="text1"/>
          <w:sz w:val="22"/>
          <w:szCs w:val="22"/>
        </w:rPr>
        <w:fldChar w:fldCharType="separate"/>
      </w:r>
      <w:r w:rsidRPr="00304494">
        <w:rPr>
          <w:noProof/>
          <w:color w:val="000000" w:themeColor="text1"/>
          <w:sz w:val="22"/>
          <w:szCs w:val="22"/>
        </w:rPr>
        <w:t>1</w:t>
      </w:r>
      <w:r w:rsidRPr="00304494">
        <w:rPr>
          <w:color w:val="000000" w:themeColor="text1"/>
          <w:sz w:val="22"/>
          <w:szCs w:val="22"/>
        </w:rPr>
        <w:fldChar w:fldCharType="end"/>
      </w:r>
      <w:r w:rsidRPr="00304494">
        <w:rPr>
          <w:color w:val="000000" w:themeColor="text1"/>
          <w:sz w:val="22"/>
          <w:szCs w:val="22"/>
        </w:rPr>
        <w:t xml:space="preserve"> Состав глубоких </w:t>
      </w:r>
      <w:r w:rsidRPr="00304494">
        <w:rPr>
          <w:color w:val="000000" w:themeColor="text1"/>
          <w:sz w:val="22"/>
          <w:szCs w:val="22"/>
        </w:rPr>
        <w:t>эвтектических</w:t>
      </w:r>
      <w:r w:rsidRPr="00304494">
        <w:rPr>
          <w:color w:val="000000" w:themeColor="text1"/>
          <w:sz w:val="22"/>
          <w:szCs w:val="22"/>
        </w:rPr>
        <w:t xml:space="preserve"> растворителей</w:t>
      </w:r>
    </w:p>
    <w:p w14:paraId="0F577077" w14:textId="55AB7605" w:rsidR="00AB31B7" w:rsidRPr="00AB31B7" w:rsidRDefault="00AB31B7" w:rsidP="00AB31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397"/>
        <w:jc w:val="both"/>
        <w:rPr>
          <w:color w:val="000000" w:themeColor="text1"/>
        </w:rPr>
      </w:pPr>
      <w:r w:rsidRPr="0CFAA6F3">
        <w:rPr>
          <w:color w:val="000000" w:themeColor="text1"/>
        </w:rPr>
        <w:t xml:space="preserve">В ходе работы были синтезированы и охарактеризованы </w:t>
      </w:r>
      <w:r w:rsidRPr="0CFAA6F3">
        <w:rPr>
          <w:color w:val="000000" w:themeColor="text1"/>
          <w:lang w:val="en-US"/>
        </w:rPr>
        <w:t>DES</w:t>
      </w:r>
      <w:r w:rsidRPr="0CFAA6F3">
        <w:rPr>
          <w:color w:val="000000" w:themeColor="text1"/>
        </w:rPr>
        <w:t xml:space="preserve">, проведены серии экстракций </w:t>
      </w:r>
      <w:proofErr w:type="spellStart"/>
      <w:r w:rsidRPr="0CFAA6F3">
        <w:rPr>
          <w:color w:val="000000" w:themeColor="text1"/>
        </w:rPr>
        <w:t>уранил</w:t>
      </w:r>
      <w:proofErr w:type="spellEnd"/>
      <w:r w:rsidRPr="0CFAA6F3">
        <w:rPr>
          <w:color w:val="000000" w:themeColor="text1"/>
        </w:rPr>
        <w:t>-катиона из азотнокислых сред с помощью ЧАО/ЧФО/</w:t>
      </w:r>
      <w:r w:rsidRPr="0CFAA6F3">
        <w:rPr>
          <w:color w:val="000000" w:themeColor="text1"/>
          <w:lang w:val="en-US"/>
        </w:rPr>
        <w:t>DES</w:t>
      </w:r>
      <w:r w:rsidRPr="0CFAA6F3">
        <w:rPr>
          <w:color w:val="000000" w:themeColor="text1"/>
        </w:rPr>
        <w:t>, для всех экстрагентов установлены</w:t>
      </w:r>
      <w:r>
        <w:rPr>
          <w:color w:val="000000" w:themeColor="text1"/>
        </w:rPr>
        <w:t xml:space="preserve"> </w:t>
      </w:r>
      <w:r w:rsidRPr="0CFAA6F3">
        <w:rPr>
          <w:color w:val="000000" w:themeColor="text1"/>
        </w:rPr>
        <w:t xml:space="preserve">соотношения </w:t>
      </w:r>
      <w:r w:rsidRPr="0CFAA6F3">
        <w:rPr>
          <w:color w:val="000000" w:themeColor="text1"/>
          <w:lang w:val="en-US"/>
        </w:rPr>
        <w:t>Me</w:t>
      </w:r>
      <w:r w:rsidRPr="0CFAA6F3">
        <w:rPr>
          <w:color w:val="000000" w:themeColor="text1"/>
        </w:rPr>
        <w:t>:</w:t>
      </w:r>
      <w:r w:rsidRPr="0CFAA6F3">
        <w:rPr>
          <w:color w:val="000000" w:themeColor="text1"/>
          <w:lang w:val="en-US"/>
        </w:rPr>
        <w:t>L</w:t>
      </w:r>
      <w:r w:rsidRPr="0CFAA6F3">
        <w:rPr>
          <w:color w:val="000000" w:themeColor="text1"/>
        </w:rPr>
        <w:t>, построены изотермы экстракции, выявлена лучшая экстракционная система.</w:t>
      </w:r>
    </w:p>
    <w:sectPr w:rsidR="00AB31B7" w:rsidRPr="00AB31B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04494"/>
    <w:rsid w:val="0031361E"/>
    <w:rsid w:val="00371F69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4795B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B31B7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caption"/>
    <w:basedOn w:val="a"/>
    <w:next w:val="a"/>
    <w:uiPriority w:val="35"/>
    <w:unhideWhenUsed/>
    <w:qFormat/>
    <w:rsid w:val="00AB31B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черунков павел</cp:lastModifiedBy>
  <cp:revision>3</cp:revision>
  <dcterms:created xsi:type="dcterms:W3CDTF">2024-02-14T15:28:00Z</dcterms:created>
  <dcterms:modified xsi:type="dcterms:W3CDTF">2024-03-07T05:11:00Z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