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F4E6" w14:textId="77777777" w:rsidR="00497316" w:rsidRPr="00497316" w:rsidRDefault="00497316" w:rsidP="0049731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497316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Комплексы тербия-161 с селективно направленными лигандами простатического специфического мембранного антигена</w:t>
      </w:r>
    </w:p>
    <w:p w14:paraId="6522EAC0" w14:textId="24479A4F" w:rsidR="00497316" w:rsidRPr="0010203D" w:rsidRDefault="00A0477E" w:rsidP="00497316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ru-RU"/>
          <w14:ligatures w14:val="none"/>
        </w:rPr>
      </w:pPr>
      <w:r w:rsidRPr="00A0477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Шпунтов Д.В.</w:t>
      </w:r>
      <w:r w:rsidR="00A74041" w:rsidRPr="00A0477E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ru-RU"/>
          <w14:ligatures w14:val="none"/>
        </w:rPr>
        <w:t>1</w:t>
      </w:r>
      <w:r w:rsidR="002D330E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ru-RU"/>
          <w14:ligatures w14:val="none"/>
        </w:rPr>
        <w:t>,3</w:t>
      </w:r>
      <w:r w:rsidRPr="00A0477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, </w:t>
      </w:r>
      <w:r w:rsidR="0010203D">
        <w:rPr>
          <w:rFonts w:ascii="Times New Roman" w:hAnsi="Times New Roman" w:cs="Times New Roman"/>
          <w:b/>
          <w:bCs/>
          <w:color w:val="000000"/>
        </w:rPr>
        <w:t>Красников П. А.</w:t>
      </w:r>
      <w:r w:rsidR="0010203D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="0010203D">
        <w:rPr>
          <w:rFonts w:ascii="Times New Roman" w:hAnsi="Times New Roman" w:cs="Times New Roman"/>
          <w:b/>
          <w:bCs/>
          <w:color w:val="000000"/>
        </w:rPr>
        <w:t>, Петров С.А.</w:t>
      </w:r>
      <w:r w:rsidR="0010203D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="0010203D">
        <w:rPr>
          <w:rFonts w:ascii="Times New Roman" w:hAnsi="Times New Roman" w:cs="Times New Roman"/>
          <w:b/>
          <w:bCs/>
          <w:color w:val="000000"/>
        </w:rPr>
        <w:t>, Зык Н.Ю.</w:t>
      </w:r>
      <w:r w:rsidR="0010203D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="0010203D">
        <w:rPr>
          <w:rFonts w:ascii="Times New Roman" w:hAnsi="Times New Roman" w:cs="Times New Roman"/>
          <w:b/>
          <w:bCs/>
          <w:color w:val="000000"/>
        </w:rPr>
        <w:t>, Успенская А.А.</w:t>
      </w:r>
      <w:r w:rsidR="0010203D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="0010203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="0010203D" w:rsidRPr="00A0477E">
        <w:rPr>
          <w:rFonts w:ascii="Times New Roman" w:hAnsi="Times New Roman" w:cs="Times New Roman"/>
          <w:b/>
          <w:bCs/>
          <w:color w:val="000000"/>
        </w:rPr>
        <w:t>Фуркина</w:t>
      </w:r>
      <w:proofErr w:type="spellEnd"/>
      <w:r w:rsidR="0010203D" w:rsidRPr="00A0477E">
        <w:rPr>
          <w:rFonts w:ascii="Times New Roman" w:hAnsi="Times New Roman" w:cs="Times New Roman"/>
          <w:b/>
          <w:bCs/>
          <w:color w:val="000000"/>
        </w:rPr>
        <w:t xml:space="preserve"> Е.Б.</w:t>
      </w:r>
      <w:r w:rsidR="00AE77C4" w:rsidRPr="00A0477E">
        <w:rPr>
          <w:rFonts w:ascii="Times New Roman" w:hAnsi="Times New Roman" w:cs="Times New Roman"/>
          <w:b/>
          <w:bCs/>
          <w:color w:val="000000"/>
          <w:vertAlign w:val="superscript"/>
        </w:rPr>
        <w:t>1</w:t>
      </w:r>
      <w:r w:rsidR="0010203D" w:rsidRPr="00A0477E">
        <w:rPr>
          <w:rFonts w:ascii="Times New Roman" w:hAnsi="Times New Roman" w:cs="Times New Roman"/>
          <w:b/>
          <w:bCs/>
          <w:color w:val="000000"/>
        </w:rPr>
        <w:t>,</w:t>
      </w:r>
      <w:r w:rsidR="0010203D">
        <w:rPr>
          <w:rFonts w:ascii="Times New Roman" w:hAnsi="Times New Roman" w:cs="Times New Roman"/>
          <w:b/>
          <w:bCs/>
          <w:color w:val="000000"/>
          <w:vertAlign w:val="superscript"/>
        </w:rPr>
        <w:t xml:space="preserve"> </w:t>
      </w:r>
      <w:proofErr w:type="spellStart"/>
      <w:r w:rsidR="0010203D">
        <w:rPr>
          <w:rFonts w:ascii="Times New Roman" w:hAnsi="Times New Roman" w:cs="Times New Roman"/>
          <w:b/>
          <w:bCs/>
          <w:color w:val="000000"/>
        </w:rPr>
        <w:t>Мачулкин</w:t>
      </w:r>
      <w:proofErr w:type="spellEnd"/>
      <w:r w:rsidR="0010203D">
        <w:rPr>
          <w:rFonts w:ascii="Times New Roman" w:hAnsi="Times New Roman" w:cs="Times New Roman"/>
          <w:b/>
          <w:bCs/>
          <w:color w:val="000000"/>
        </w:rPr>
        <w:t xml:space="preserve"> А.Э.</w:t>
      </w:r>
      <w:r w:rsidR="0010203D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</w:p>
    <w:p w14:paraId="0794C7BB" w14:textId="77777777" w:rsidR="00497316" w:rsidRDefault="00497316" w:rsidP="00497316">
      <w:pPr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Студент 3 г./о.</w:t>
      </w:r>
    </w:p>
    <w:p w14:paraId="71BF0DB3" w14:textId="77777777" w:rsidR="00497316" w:rsidRPr="00497316" w:rsidRDefault="00497316" w:rsidP="00497316">
      <w:pPr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ru-RU"/>
          <w14:ligatures w14:val="none"/>
        </w:rPr>
        <w:t>1</w:t>
      </w: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Национальный Исследовательский Центр </w:t>
      </w:r>
    </w:p>
    <w:p w14:paraId="497D71C8" w14:textId="77777777" w:rsidR="00497316" w:rsidRPr="00497316" w:rsidRDefault="00497316" w:rsidP="00497316">
      <w:pPr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«Курчатовский Институт», Москва, Россия</w:t>
      </w:r>
    </w:p>
    <w:p w14:paraId="6C82D2E8" w14:textId="77777777" w:rsidR="00497316" w:rsidRPr="00497316" w:rsidRDefault="00497316" w:rsidP="00497316">
      <w:pPr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ru-RU"/>
          <w14:ligatures w14:val="none"/>
        </w:rPr>
        <w:t>2</w:t>
      </w: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Московский государственный университет имени М.В. Ломоносова,</w:t>
      </w:r>
    </w:p>
    <w:p w14:paraId="71E1F288" w14:textId="77777777" w:rsidR="00497316" w:rsidRDefault="00497316" w:rsidP="00497316">
      <w:pPr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химический факультет, Москва, Россия</w:t>
      </w:r>
    </w:p>
    <w:p w14:paraId="00B02732" w14:textId="23281DF6" w:rsidR="002D330E" w:rsidRPr="006A082F" w:rsidRDefault="002D330E" w:rsidP="0067726E">
      <w:pPr>
        <w:pStyle w:val="a6"/>
        <w:spacing w:before="0" w:beforeAutospacing="0" w:after="0" w:afterAutospacing="0"/>
        <w:jc w:val="center"/>
      </w:pPr>
      <w:r>
        <w:rPr>
          <w:i/>
          <w:iCs/>
          <w:color w:val="000000"/>
          <w:vertAlign w:val="superscript"/>
        </w:rPr>
        <w:t>3</w:t>
      </w:r>
      <w:r>
        <w:rPr>
          <w:i/>
          <w:iCs/>
          <w:color w:val="000000"/>
        </w:rPr>
        <w:t xml:space="preserve">Московский физико-технический институт </w:t>
      </w:r>
      <w:r w:rsidRPr="002D330E">
        <w:rPr>
          <w:i/>
          <w:iCs/>
          <w:color w:val="000000"/>
        </w:rPr>
        <w:t>(национальны</w:t>
      </w:r>
      <w:r w:rsidR="0067726E">
        <w:rPr>
          <w:i/>
          <w:iCs/>
          <w:color w:val="000000"/>
        </w:rPr>
        <w:t>й</w:t>
      </w:r>
      <w:r w:rsidRPr="002D330E">
        <w:rPr>
          <w:i/>
          <w:iCs/>
          <w:color w:val="000000"/>
        </w:rPr>
        <w:t xml:space="preserve"> исследовательски</w:t>
      </w:r>
      <w:r w:rsidR="0067726E">
        <w:rPr>
          <w:i/>
          <w:iCs/>
          <w:color w:val="000000"/>
        </w:rPr>
        <w:t>й</w:t>
      </w:r>
      <w:r w:rsidRPr="002D330E">
        <w:rPr>
          <w:i/>
          <w:iCs/>
          <w:color w:val="000000"/>
        </w:rPr>
        <w:t xml:space="preserve"> университет)</w:t>
      </w:r>
      <w:r w:rsidR="006A082F" w:rsidRPr="006A082F">
        <w:rPr>
          <w:i/>
          <w:iCs/>
          <w:color w:val="000000"/>
        </w:rPr>
        <w:t>, М</w:t>
      </w:r>
      <w:r w:rsidR="006A082F">
        <w:rPr>
          <w:i/>
          <w:iCs/>
          <w:color w:val="000000"/>
        </w:rPr>
        <w:t>осква, Россия</w:t>
      </w:r>
    </w:p>
    <w:p w14:paraId="04224D1C" w14:textId="77777777" w:rsidR="00497316" w:rsidRPr="0067726E" w:rsidRDefault="00497316" w:rsidP="00497316">
      <w:pPr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</w:pP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>E</w:t>
      </w:r>
      <w:r w:rsidRPr="0067726E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>-</w:t>
      </w:r>
      <w:r w:rsidRPr="00497316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>mail</w:t>
      </w:r>
      <w:r w:rsidRPr="0067726E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 xml:space="preserve">: </w:t>
      </w:r>
      <w:hyperlink r:id="rId5" w:history="1">
        <w:r w:rsidR="00485C84" w:rsidRPr="000508D7">
          <w:rPr>
            <w:rStyle w:val="a5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shpuntov</w:t>
        </w:r>
        <w:r w:rsidR="00485C84" w:rsidRPr="0067726E">
          <w:rPr>
            <w:rStyle w:val="a5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.</w:t>
        </w:r>
        <w:r w:rsidR="00485C84" w:rsidRPr="000508D7">
          <w:rPr>
            <w:rStyle w:val="a5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dv</w:t>
        </w:r>
        <w:r w:rsidR="00485C84" w:rsidRPr="0067726E">
          <w:rPr>
            <w:rStyle w:val="a5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@</w:t>
        </w:r>
        <w:r w:rsidR="00485C84" w:rsidRPr="000508D7">
          <w:rPr>
            <w:rStyle w:val="a5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phystech</w:t>
        </w:r>
        <w:r w:rsidR="00485C84" w:rsidRPr="0067726E">
          <w:rPr>
            <w:rStyle w:val="a5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.</w:t>
        </w:r>
        <w:r w:rsidR="00485C84" w:rsidRPr="000508D7">
          <w:rPr>
            <w:rStyle w:val="a5"/>
            <w:rFonts w:ascii="Times New Roman" w:eastAsia="Times New Roman" w:hAnsi="Times New Roman" w:cs="Times New Roman"/>
            <w:i/>
            <w:iCs/>
            <w:kern w:val="0"/>
            <w:lang w:val="en-US" w:eastAsia="ru-RU"/>
            <w14:ligatures w14:val="none"/>
          </w:rPr>
          <w:t>edu</w:t>
        </w:r>
      </w:hyperlink>
    </w:p>
    <w:p w14:paraId="32F4EED5" w14:textId="77777777" w:rsidR="00485C84" w:rsidRPr="0067726E" w:rsidRDefault="00485C84" w:rsidP="00497316">
      <w:pPr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</w:pPr>
    </w:p>
    <w:p w14:paraId="797B3C0A" w14:textId="2198D428" w:rsidR="00070964" w:rsidRPr="006A0FB9" w:rsidRDefault="00070964" w:rsidP="00070964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85C8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  <w14:ligatures w14:val="none"/>
        </w:rPr>
        <w:t>161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Tb</w:t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считают перспективным радионуклидом для ядерной медицины благодаря подходящему периоду полураспада (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</w:t>
      </w:r>
      <w:r w:rsidRPr="00485C84">
        <w:rPr>
          <w:rFonts w:ascii="Times New Roman" w:eastAsia="Times New Roman" w:hAnsi="Times New Roman" w:cs="Times New Roman"/>
          <w:color w:val="000000"/>
          <w:kern w:val="0"/>
          <w:vertAlign w:val="subscript"/>
          <w:lang w:eastAsia="ru-RU"/>
          <w14:ligatures w14:val="none"/>
        </w:rPr>
        <w:t xml:space="preserve">1/2 </w:t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= 6.89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</w:t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), низкоэнергетическому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β</w:t>
      </w:r>
      <w:r w:rsidRPr="00485C84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 w:eastAsia="ru-RU"/>
          <w14:ligatures w14:val="none"/>
        </w:rPr>
        <w:sym w:font="Symbol" w:char="F02D"/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sym w:font="Symbol" w:char="F02D"/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излучению (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</w:t>
      </w:r>
      <w:r w:rsidRPr="00485C84">
        <w:rPr>
          <w:rFonts w:ascii="Times New Roman" w:eastAsia="Times New Roman" w:hAnsi="Times New Roman" w:cs="Times New Roman"/>
          <w:color w:val="000000"/>
          <w:kern w:val="0"/>
          <w:vertAlign w:val="subscript"/>
          <w:lang w:val="en-US" w:eastAsia="ru-RU"/>
          <w14:ligatures w14:val="none"/>
        </w:rPr>
        <w:t>β</w:t>
      </w:r>
      <w:r w:rsidR="00485C84" w:rsidRPr="00485C84">
        <w:rPr>
          <w:rFonts w:ascii="Times New Roman" w:eastAsia="Times New Roman" w:hAnsi="Times New Roman" w:cs="Times New Roman"/>
          <w:color w:val="000000"/>
          <w:kern w:val="0"/>
          <w:vertAlign w:val="subscript"/>
          <w:lang w:val="en-US" w:eastAsia="ru-RU"/>
          <w14:ligatures w14:val="none"/>
        </w:rPr>
        <w:sym w:font="Symbol" w:char="F02D"/>
      </w:r>
      <w:r w:rsidRPr="00485C84">
        <w:rPr>
          <w:rFonts w:ascii="Times New Roman" w:eastAsia="Times New Roman" w:hAnsi="Times New Roman" w:cs="Times New Roman"/>
          <w:color w:val="000000"/>
          <w:kern w:val="0"/>
          <w:vertAlign w:val="subscript"/>
          <w:lang w:eastAsia="ru-RU"/>
          <w14:ligatures w14:val="none"/>
        </w:rPr>
        <w:t xml:space="preserve"> </w:t>
      </w:r>
      <w:r w:rsidRPr="00485C84">
        <w:rPr>
          <w:rFonts w:ascii="Times New Roman" w:eastAsia="Times New Roman" w:hAnsi="Times New Roman" w:cs="Times New Roman"/>
          <w:color w:val="000000"/>
          <w:kern w:val="0"/>
          <w:vertAlign w:val="subscript"/>
          <w:lang w:val="en-US" w:eastAsia="ru-RU"/>
          <w14:ligatures w14:val="none"/>
        </w:rPr>
        <w:t>av</w:t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= 0.154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MeV</w:t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), а также наличию большого количества конверсионных и </w:t>
      </w:r>
      <w:proofErr w:type="spellStart"/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Оже</w:t>
      </w:r>
      <w:proofErr w:type="spellEnd"/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-электронов энергией ≤40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keV</w:t>
      </w:r>
      <w:r w:rsidRPr="00497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Было показано, что по сравнению с </w:t>
      </w:r>
      <w:r w:rsidRPr="00A0477E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  <w14:ligatures w14:val="none"/>
        </w:rPr>
        <w:t>177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Lu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который считается эталоном для </w:t>
      </w:r>
      <w:proofErr w:type="spellStart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таргетной</w:t>
      </w:r>
      <w:proofErr w:type="spellEnd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радионуклидной терапии, </w:t>
      </w:r>
      <w:r w:rsidRPr="00A0477E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  <w14:ligatures w14:val="none"/>
        </w:rPr>
        <w:t>161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Tb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проявляет повышенную терапевтическую активность. Лютеций используют для терапии </w:t>
      </w:r>
      <w:proofErr w:type="spellStart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онко</w:t>
      </w:r>
      <w:proofErr w:type="spellEnd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- и нейроэндокринных заболеваний, в том числе в отношении опухолей предстательной железы – одного из самых распространенных типов онкологии среди мужчин. Простатический специфический мембранный антиген (ПСМА) </w:t>
      </w:r>
      <w:proofErr w:type="spellStart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сверхэкспрессируется</w:t>
      </w:r>
      <w:proofErr w:type="spellEnd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 раке предстательной железы (РПЖ), что делает его хорошим маркером для визуализации и терапии. </w:t>
      </w:r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Создание </w:t>
      </w:r>
      <w:proofErr w:type="spellStart"/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конъюгатов</w:t>
      </w:r>
      <w:proofErr w:type="spellEnd"/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мочевины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</w:t>
      </w:r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способных специфически связываться с ПСМА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агентами, </w:t>
      </w:r>
      <w:proofErr w:type="spellStart"/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хелатирующими</w:t>
      </w:r>
      <w:proofErr w:type="spellEnd"/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6A0FB9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  <w14:ligatures w14:val="none"/>
        </w:rPr>
        <w:t>161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Tb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дает возможность существенно повысить эффективность лечения рака предстательной железы при минимальном количестве побочных эффектов в сравнении с классической </w:t>
      </w:r>
      <w:proofErr w:type="gramStart"/>
      <w:r w:rsidRPr="006A0F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химиотерапией</w:t>
      </w:r>
      <w:r w:rsidR="00F54471"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</w:t>
      </w:r>
      <w:proofErr w:type="gramEnd"/>
      <w:r w:rsidR="00F54471"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,2</w:t>
      </w:r>
      <w:r w:rsidR="00F54471"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]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07BB4399" w14:textId="1FD4BC67" w:rsidR="005A255C" w:rsidRPr="00485C84" w:rsidRDefault="00070964" w:rsidP="00070964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Целью работы являлись синтез комплексов тербия с конъюгатами на основе хелатирующего агента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DOTA</w:t>
      </w:r>
      <w:r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высокоселективн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ых</w:t>
      </w:r>
      <w:r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лиганд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ов</w:t>
      </w:r>
      <w:r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 основе мочевины с пептидным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линкер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ами</w:t>
      </w:r>
      <w:r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направленным</w:t>
      </w:r>
      <w:r w:rsidR="008D2A8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Pr="009E35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 ПСМА, и исследование их стабильности в различных средах: физрастворе, растворах биогенных катионов и сыворотке бычей крови. 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Установлено, что весь </w:t>
      </w:r>
      <w:r w:rsidRPr="00A0477E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  <w14:ligatures w14:val="none"/>
        </w:rPr>
        <w:t>161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Tb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связывается </w:t>
      </w:r>
      <w:r w:rsidR="00A84276"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DOTA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</w:t>
      </w:r>
      <w:proofErr w:type="spellStart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конъюгатами</w:t>
      </w:r>
      <w:proofErr w:type="spellEnd"/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15 минут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менее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оптимальными условиями для </w:t>
      </w:r>
      <w:r w:rsidR="00F5447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синтеза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являются </w:t>
      </w:r>
      <w:r w:rsidRPr="00A8427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pH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= 4, концентрация лиганда в растворе 10</w:t>
      </w:r>
      <w:r w:rsidRPr="00F5447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  <w14:ligatures w14:val="none"/>
        </w:rPr>
        <w:t>-4</w:t>
      </w:r>
      <w:r w:rsidRPr="00A047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моль/л, температура 80°С. Было показано, что в физрастворе и растворах биогенных катионов комплексы стабильны на протяжении 165 часов при температуре 37°С. При исследовании стабильности в сыворотке бычьей крови был выделен конъюгат-лидер, устойчивый к данной среде.</w:t>
      </w:r>
    </w:p>
    <w:p w14:paraId="361CF0B7" w14:textId="77777777" w:rsidR="00A84276" w:rsidRPr="00C44E12" w:rsidRDefault="00A84276" w:rsidP="00C44E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center"/>
        <w:rPr>
          <w:rFonts w:ascii="Times New Roman" w:hAnsi="Times New Roman" w:cs="Times New Roman"/>
          <w:color w:val="000000"/>
        </w:rPr>
      </w:pPr>
      <w:r w:rsidRPr="00C44E12">
        <w:rPr>
          <w:rFonts w:ascii="Times New Roman" w:hAnsi="Times New Roman" w:cs="Times New Roman"/>
          <w:b/>
          <w:color w:val="000000"/>
        </w:rPr>
        <w:t>Литература</w:t>
      </w:r>
    </w:p>
    <w:p w14:paraId="0F4B75CC" w14:textId="77777777" w:rsidR="00A84276" w:rsidRDefault="00A84276" w:rsidP="00A8427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A41C8">
        <w:rPr>
          <w:color w:val="000000"/>
          <w:lang w:val="en-US"/>
        </w:rPr>
        <w:t xml:space="preserve">A. E. </w:t>
      </w:r>
      <w:proofErr w:type="spellStart"/>
      <w:r w:rsidRPr="00AA41C8">
        <w:rPr>
          <w:color w:val="000000"/>
          <w:lang w:val="en-US"/>
        </w:rPr>
        <w:t>Machulkin</w:t>
      </w:r>
      <w:proofErr w:type="spellEnd"/>
      <w:r w:rsidRPr="00AA41C8">
        <w:rPr>
          <w:color w:val="000000"/>
          <w:lang w:val="en-US"/>
        </w:rPr>
        <w:t xml:space="preserve">, R. R. </w:t>
      </w:r>
      <w:proofErr w:type="spellStart"/>
      <w:r w:rsidRPr="00AA41C8">
        <w:rPr>
          <w:color w:val="000000"/>
          <w:lang w:val="en-US"/>
        </w:rPr>
        <w:t>Shafikov</w:t>
      </w:r>
      <w:proofErr w:type="spellEnd"/>
      <w:r w:rsidRPr="00AA41C8">
        <w:rPr>
          <w:color w:val="000000"/>
          <w:lang w:val="en-US"/>
        </w:rPr>
        <w:t xml:space="preserve">, A. A. </w:t>
      </w:r>
      <w:proofErr w:type="spellStart"/>
      <w:r w:rsidRPr="00AA41C8">
        <w:rPr>
          <w:color w:val="000000"/>
          <w:lang w:val="en-US"/>
        </w:rPr>
        <w:t>Uspenskaya</w:t>
      </w:r>
      <w:proofErr w:type="spellEnd"/>
      <w:r w:rsidRPr="00AA41C8">
        <w:rPr>
          <w:color w:val="000000"/>
          <w:lang w:val="en-US"/>
        </w:rPr>
        <w:t xml:space="preserve"> et al</w:t>
      </w:r>
      <w:r w:rsidRPr="00251CBC">
        <w:rPr>
          <w:color w:val="000000"/>
          <w:lang w:val="en-US"/>
        </w:rPr>
        <w:t xml:space="preserve">. </w:t>
      </w:r>
      <w:r w:rsidRPr="00AA41C8">
        <w:rPr>
          <w:color w:val="000000"/>
          <w:lang w:val="en-US"/>
        </w:rPr>
        <w:t xml:space="preserve">Synthesis and biological evaluation of </w:t>
      </w:r>
      <w:proofErr w:type="spellStart"/>
      <w:r w:rsidRPr="00AA41C8">
        <w:rPr>
          <w:color w:val="000000"/>
          <w:lang w:val="en-US"/>
        </w:rPr>
        <w:t>psma</w:t>
      </w:r>
      <w:proofErr w:type="spellEnd"/>
      <w:r w:rsidRPr="00AA41C8">
        <w:rPr>
          <w:color w:val="000000"/>
          <w:lang w:val="en-US"/>
        </w:rPr>
        <w:t xml:space="preserve"> ligands with aromatic residues and fluorescent conjugates based on them</w:t>
      </w:r>
      <w:r w:rsidRPr="00251CBC">
        <w:rPr>
          <w:color w:val="000000"/>
          <w:lang w:val="en-US"/>
        </w:rPr>
        <w:t xml:space="preserve"> </w:t>
      </w:r>
      <w:r w:rsidRPr="00AA41C8">
        <w:rPr>
          <w:color w:val="000000"/>
          <w:lang w:val="en-US"/>
        </w:rPr>
        <w:t>// Journal of Medicinal Chemistry. 2021. Vol. 64, no. 8. P. 4532–4552</w:t>
      </w:r>
      <w:r w:rsidRPr="00A84276">
        <w:rPr>
          <w:color w:val="000000"/>
          <w:lang w:val="en-US"/>
        </w:rPr>
        <w:t>.</w:t>
      </w:r>
    </w:p>
    <w:p w14:paraId="5CF2DA5D" w14:textId="77777777" w:rsidR="00A84276" w:rsidRPr="00AA41C8" w:rsidRDefault="00A84276" w:rsidP="00A8427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864EF">
        <w:rPr>
          <w:color w:val="000000"/>
          <w:lang w:val="en-US"/>
        </w:rPr>
        <w:t xml:space="preserve">A. A. </w:t>
      </w:r>
      <w:proofErr w:type="spellStart"/>
      <w:r w:rsidRPr="000864EF">
        <w:rPr>
          <w:color w:val="000000"/>
          <w:lang w:val="en-US"/>
        </w:rPr>
        <w:t>Uspenskaya</w:t>
      </w:r>
      <w:proofErr w:type="spellEnd"/>
      <w:r w:rsidRPr="000864EF">
        <w:rPr>
          <w:color w:val="000000"/>
          <w:lang w:val="en-US"/>
        </w:rPr>
        <w:t xml:space="preserve">, E. A. </w:t>
      </w:r>
      <w:proofErr w:type="spellStart"/>
      <w:r w:rsidRPr="000864EF">
        <w:rPr>
          <w:color w:val="000000"/>
          <w:lang w:val="en-US"/>
        </w:rPr>
        <w:t>Nimenko</w:t>
      </w:r>
      <w:proofErr w:type="spellEnd"/>
      <w:r w:rsidRPr="000864EF">
        <w:rPr>
          <w:color w:val="000000"/>
          <w:lang w:val="en-US"/>
        </w:rPr>
        <w:t xml:space="preserve">, R. R. </w:t>
      </w:r>
      <w:proofErr w:type="spellStart"/>
      <w:r w:rsidRPr="000864EF">
        <w:rPr>
          <w:color w:val="000000"/>
          <w:lang w:val="en-US"/>
        </w:rPr>
        <w:t>Shafikov</w:t>
      </w:r>
      <w:proofErr w:type="spellEnd"/>
      <w:r w:rsidRPr="000864EF">
        <w:rPr>
          <w:color w:val="000000"/>
          <w:lang w:val="en-US"/>
        </w:rPr>
        <w:t xml:space="preserve"> et al. Optimization of the dipeptide motifs in the </w:t>
      </w:r>
      <w:proofErr w:type="spellStart"/>
      <w:r w:rsidRPr="000864EF">
        <w:rPr>
          <w:color w:val="000000"/>
          <w:lang w:val="en-US"/>
        </w:rPr>
        <w:t>psma</w:t>
      </w:r>
      <w:proofErr w:type="spellEnd"/>
      <w:r w:rsidRPr="000864EF">
        <w:rPr>
          <w:color w:val="000000"/>
          <w:lang w:val="en-US"/>
        </w:rPr>
        <w:t xml:space="preserve"> ligands linker structure: synthesis and in vitro evaluation</w:t>
      </w:r>
      <w:r w:rsidRPr="00251CBC">
        <w:rPr>
          <w:color w:val="000000"/>
          <w:lang w:val="en-US"/>
        </w:rPr>
        <w:t xml:space="preserve"> </w:t>
      </w:r>
      <w:r w:rsidRPr="000864EF">
        <w:rPr>
          <w:color w:val="000000"/>
          <w:lang w:val="en-US"/>
        </w:rPr>
        <w:t>// Medicinal Chemistry Research. 2023.no. 32. P. 32–37.</w:t>
      </w:r>
    </w:p>
    <w:p w14:paraId="6BB01805" w14:textId="77777777" w:rsidR="00070964" w:rsidRDefault="00070964" w:rsidP="00070964">
      <w:pPr>
        <w:ind w:firstLine="708"/>
      </w:pPr>
    </w:p>
    <w:sectPr w:rsidR="0007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1918"/>
    <w:multiLevelType w:val="hybridMultilevel"/>
    <w:tmpl w:val="E57E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4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64"/>
    <w:rsid w:val="00070964"/>
    <w:rsid w:val="0010203D"/>
    <w:rsid w:val="002D330E"/>
    <w:rsid w:val="00485C84"/>
    <w:rsid w:val="00497316"/>
    <w:rsid w:val="005A255C"/>
    <w:rsid w:val="0067726E"/>
    <w:rsid w:val="006A082F"/>
    <w:rsid w:val="006A0FB9"/>
    <w:rsid w:val="008D2A83"/>
    <w:rsid w:val="0097653E"/>
    <w:rsid w:val="009E3546"/>
    <w:rsid w:val="00A0477E"/>
    <w:rsid w:val="00A74041"/>
    <w:rsid w:val="00A84276"/>
    <w:rsid w:val="00AE77C4"/>
    <w:rsid w:val="00C44E12"/>
    <w:rsid w:val="00EF0E18"/>
    <w:rsid w:val="00F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0222"/>
  <w15:chartTrackingRefBased/>
  <w15:docId w15:val="{BBAF97D2-BA2A-1249-9532-9FEBF79A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4276"/>
    <w:pPr>
      <w:ind w:left="720"/>
      <w:contextualSpacing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4">
    <w:name w:val="Абзац списка Знак"/>
    <w:basedOn w:val="a0"/>
    <w:link w:val="a3"/>
    <w:uiPriority w:val="34"/>
    <w:locked/>
    <w:rsid w:val="00A8427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4973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C8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D33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puntov.dv@phys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Шпунтов</dc:creator>
  <cp:keywords/>
  <dc:description/>
  <cp:lastModifiedBy>Денис Шпунтов</cp:lastModifiedBy>
  <cp:revision>9</cp:revision>
  <dcterms:created xsi:type="dcterms:W3CDTF">2024-02-16T10:34:00Z</dcterms:created>
  <dcterms:modified xsi:type="dcterms:W3CDTF">2024-02-20T14:32:00Z</dcterms:modified>
</cp:coreProperties>
</file>