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003D4B8" w:rsidR="00130241" w:rsidRDefault="00921D45" w:rsidP="00CD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На</w:t>
      </w:r>
      <w:r w:rsidR="00CD1672">
        <w:rPr>
          <w:b/>
          <w:color w:val="000000"/>
        </w:rPr>
        <w:t xml:space="preserve">несение покрытий металлического технеция-99 методом </w:t>
      </w:r>
      <w:r w:rsidR="00CD1672">
        <w:rPr>
          <w:b/>
          <w:color w:val="000000"/>
          <w:lang w:val="en-US"/>
        </w:rPr>
        <w:t>MOCVD</w:t>
      </w:r>
      <w:r>
        <w:rPr>
          <w:b/>
          <w:color w:val="000000"/>
        </w:rPr>
        <w:t xml:space="preserve"> </w:t>
      </w:r>
    </w:p>
    <w:p w14:paraId="00000002" w14:textId="62D7021A" w:rsidR="00130241" w:rsidRPr="00273C08" w:rsidRDefault="00CD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Дружинин С.М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273C08">
        <w:rPr>
          <w:b/>
          <w:i/>
          <w:color w:val="000000"/>
        </w:rPr>
        <w:t>Сахоненкова А.П.,</w:t>
      </w:r>
      <w:r w:rsidR="00273C08" w:rsidRPr="00273C08">
        <w:rPr>
          <w:b/>
          <w:i/>
          <w:color w:val="000000"/>
          <w:vertAlign w:val="superscript"/>
        </w:rPr>
        <w:t>1,2,3</w:t>
      </w:r>
      <w:r w:rsidR="00273C0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Мирославов А.Е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 w:rsidR="00273C08">
        <w:rPr>
          <w:b/>
          <w:i/>
          <w:color w:val="000000"/>
          <w:vertAlign w:val="superscript"/>
        </w:rPr>
        <w:t>,3</w:t>
      </w:r>
      <w:r w:rsidR="00273C08">
        <w:rPr>
          <w:b/>
          <w:i/>
          <w:color w:val="000000"/>
        </w:rPr>
        <w:t>, Тюпина М.Ю.,</w:t>
      </w:r>
      <w:r w:rsidR="00273C08" w:rsidRPr="00273C08">
        <w:rPr>
          <w:b/>
          <w:i/>
          <w:color w:val="000000"/>
          <w:vertAlign w:val="superscript"/>
        </w:rPr>
        <w:t>1,3</w:t>
      </w:r>
      <w:r w:rsidR="00273C08">
        <w:rPr>
          <w:b/>
          <w:i/>
          <w:color w:val="000000"/>
        </w:rPr>
        <w:t xml:space="preserve"> Пятериков В.Ф.</w:t>
      </w:r>
      <w:r w:rsidR="00273C08" w:rsidRPr="00273C08">
        <w:rPr>
          <w:b/>
          <w:i/>
          <w:color w:val="000000"/>
          <w:vertAlign w:val="superscript"/>
        </w:rPr>
        <w:t>1</w:t>
      </w:r>
    </w:p>
    <w:p w14:paraId="00000003" w14:textId="4AEFF2AC" w:rsidR="00130241" w:rsidRDefault="00273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Стажер</w:t>
      </w:r>
    </w:p>
    <w:p w14:paraId="4FB1C75A" w14:textId="77777777" w:rsidR="00CD1672" w:rsidRDefault="00CD1672" w:rsidP="00CD1672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t xml:space="preserve"> </w:t>
      </w:r>
      <w:r>
        <w:rPr>
          <w:i/>
          <w:color w:val="000000"/>
        </w:rPr>
        <w:t>Радиевый институт им. В.Г. Хлопина, Санкт-Петербург, Россия</w:t>
      </w:r>
    </w:p>
    <w:p w14:paraId="39C14621" w14:textId="77777777" w:rsidR="00D113C1" w:rsidRDefault="00D113C1" w:rsidP="00D113C1">
      <w:pPr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Санкт-Петербургский Государственный университет, химический факультет, Санкт-Петербург, Россия</w:t>
      </w:r>
    </w:p>
    <w:p w14:paraId="46AC3DB9" w14:textId="77777777" w:rsidR="00D113C1" w:rsidRPr="00273C08" w:rsidRDefault="00D113C1" w:rsidP="00D113C1">
      <w:pPr>
        <w:jc w:val="center"/>
        <w:rPr>
          <w:i/>
          <w:color w:val="000000"/>
        </w:rPr>
      </w:pPr>
      <w:r w:rsidRPr="00273C08">
        <w:rPr>
          <w:i/>
          <w:color w:val="000000"/>
          <w:vertAlign w:val="superscript"/>
        </w:rPr>
        <w:t>3</w:t>
      </w:r>
      <w:r w:rsidRPr="00273C08">
        <w:rPr>
          <w:i/>
          <w:color w:val="000000"/>
        </w:rPr>
        <w:t xml:space="preserve"> </w:t>
      </w:r>
      <w:r>
        <w:rPr>
          <w:i/>
          <w:color w:val="000000"/>
        </w:rPr>
        <w:t>Озерский технологический институт – филиал НИЯУ МИФИ, Челябинская область, Озерск, Россия</w:t>
      </w:r>
    </w:p>
    <w:p w14:paraId="1ADA4293" w14:textId="17CFDF47" w:rsidR="00CD00B1" w:rsidRPr="00CD1672" w:rsidRDefault="00EB1F49" w:rsidP="00CD16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113C1">
        <w:rPr>
          <w:i/>
          <w:color w:val="000000"/>
          <w:lang w:val="en-US"/>
        </w:rPr>
        <w:t>E</w:t>
      </w:r>
      <w:r w:rsidR="003B76D6" w:rsidRPr="00D113C1">
        <w:rPr>
          <w:i/>
          <w:color w:val="000000"/>
          <w:lang w:val="en-US"/>
        </w:rPr>
        <w:t>-</w:t>
      </w:r>
      <w:r w:rsidRPr="00D113C1">
        <w:rPr>
          <w:i/>
          <w:color w:val="000000"/>
          <w:lang w:val="en-US"/>
        </w:rPr>
        <w:t xml:space="preserve">mail: </w:t>
      </w:r>
      <w:hyperlink r:id="rId6">
        <w:r w:rsidR="00CD1672">
          <w:rPr>
            <w:i/>
            <w:color w:val="000000"/>
            <w:u w:val="single"/>
            <w:lang w:val="en-US"/>
          </w:rPr>
          <w:t>druzhinin</w:t>
        </w:r>
        <w:r w:rsidR="00CD1672" w:rsidRPr="00D113C1">
          <w:rPr>
            <w:i/>
            <w:color w:val="000000"/>
            <w:u w:val="single"/>
            <w:lang w:val="en-US"/>
          </w:rPr>
          <w:t>.</w:t>
        </w:r>
        <w:r w:rsidR="00CD1672">
          <w:rPr>
            <w:i/>
            <w:color w:val="000000"/>
            <w:u w:val="single"/>
            <w:lang w:val="en-US"/>
          </w:rPr>
          <w:t>stas</w:t>
        </w:r>
        <w:r w:rsidR="00CD1672" w:rsidRPr="00D113C1">
          <w:rPr>
            <w:i/>
            <w:color w:val="000000"/>
            <w:u w:val="single"/>
            <w:lang w:val="en-US"/>
          </w:rPr>
          <w:t>2</w:t>
        </w:r>
        <w:r w:rsidR="00CD1672">
          <w:rPr>
            <w:i/>
            <w:color w:val="000000"/>
            <w:u w:val="single"/>
            <w:lang w:val="en-US"/>
          </w:rPr>
          <w:t>k</w:t>
        </w:r>
        <w:r w:rsidR="00CD1672" w:rsidRPr="00D113C1">
          <w:rPr>
            <w:i/>
            <w:color w:val="000000"/>
            <w:u w:val="single"/>
            <w:lang w:val="en-US"/>
          </w:rPr>
          <w:t>17</w:t>
        </w:r>
        <w:r w:rsidRPr="00D113C1">
          <w:rPr>
            <w:i/>
            <w:color w:val="000000"/>
            <w:u w:val="single"/>
            <w:lang w:val="en-US"/>
          </w:rPr>
          <w:t>@yandex.ru</w:t>
        </w:r>
      </w:hyperlink>
    </w:p>
    <w:p w14:paraId="5DD82682" w14:textId="1B6FA286" w:rsidR="006E470D" w:rsidRPr="00AE1B0D" w:rsidRDefault="006E470D" w:rsidP="005F6759">
      <w:pPr>
        <w:ind w:firstLine="397"/>
        <w:jc w:val="both"/>
        <w:rPr>
          <w:color w:val="000000"/>
          <w:szCs w:val="28"/>
          <w:shd w:val="clear" w:color="auto" w:fill="FFFFFF"/>
        </w:rPr>
      </w:pPr>
      <w:r w:rsidRPr="00AE1B0D">
        <w:rPr>
          <w:color w:val="000000"/>
          <w:szCs w:val="28"/>
          <w:shd w:val="clear" w:color="auto" w:fill="FFFFFF"/>
        </w:rPr>
        <w:t>Возможность использования технеция</w:t>
      </w:r>
      <w:r w:rsidR="005F6759">
        <w:rPr>
          <w:color w:val="000000"/>
          <w:szCs w:val="28"/>
          <w:shd w:val="clear" w:color="auto" w:fill="FFFFFF"/>
        </w:rPr>
        <w:t>-99</w:t>
      </w:r>
      <w:r w:rsidRPr="00AE1B0D">
        <w:rPr>
          <w:color w:val="000000"/>
          <w:szCs w:val="28"/>
          <w:shd w:val="clear" w:color="auto" w:fill="FFFFFF"/>
        </w:rPr>
        <w:t xml:space="preserve"> для защиты ответственных узлов установок, эксплуатирующихся в морской воде, от биообрастания рассматривалась еще акад. В.</w:t>
      </w:r>
      <w:r>
        <w:rPr>
          <w:color w:val="000000"/>
          <w:szCs w:val="28"/>
          <w:shd w:val="clear" w:color="auto" w:fill="FFFFFF"/>
        </w:rPr>
        <w:t xml:space="preserve"> </w:t>
      </w:r>
      <w:r w:rsidRPr="00AE1B0D">
        <w:rPr>
          <w:color w:val="000000"/>
          <w:szCs w:val="28"/>
          <w:shd w:val="clear" w:color="auto" w:fill="FFFFFF"/>
        </w:rPr>
        <w:t>И. Спицыным, одним из основоположников химии технеция. Показано, что плотная</w:t>
      </w:r>
      <w:r w:rsidR="005F6759" w:rsidRPr="005F6759">
        <w:rPr>
          <w:color w:val="000000"/>
          <w:szCs w:val="28"/>
          <w:shd w:val="clear" w:color="auto" w:fill="FFFFFF"/>
        </w:rPr>
        <w:t xml:space="preserve"> </w:t>
      </w:r>
      <w:r w:rsidRPr="00AE1B0D">
        <w:rPr>
          <w:color w:val="000000"/>
          <w:szCs w:val="28"/>
          <w:shd w:val="clear" w:color="auto" w:fill="FFFFFF"/>
        </w:rPr>
        <w:t>технециевая фольга не подвергается биологическому обрастанию в морской воде и в то же время обладает высокой коррозионной стойкостью</w:t>
      </w:r>
      <w:r>
        <w:rPr>
          <w:color w:val="000000"/>
          <w:szCs w:val="28"/>
          <w:shd w:val="clear" w:color="auto" w:fill="FFFFFF"/>
        </w:rPr>
        <w:t xml:space="preserve"> </w:t>
      </w:r>
      <w:r w:rsidRPr="00A4203B">
        <w:rPr>
          <w:color w:val="000000"/>
          <w:szCs w:val="28"/>
          <w:shd w:val="clear" w:color="auto" w:fill="FFFFFF"/>
        </w:rPr>
        <w:t>[</w:t>
      </w:r>
      <w:r>
        <w:rPr>
          <w:color w:val="000000"/>
          <w:szCs w:val="28"/>
          <w:shd w:val="clear" w:color="auto" w:fill="FFFFFF"/>
        </w:rPr>
        <w:t>1</w:t>
      </w:r>
      <w:r w:rsidRPr="00A4203B">
        <w:rPr>
          <w:color w:val="000000"/>
          <w:szCs w:val="28"/>
          <w:shd w:val="clear" w:color="auto" w:fill="FFFFFF"/>
        </w:rPr>
        <w:t>]</w:t>
      </w:r>
      <w:r w:rsidRPr="00AE1B0D">
        <w:rPr>
          <w:color w:val="000000"/>
          <w:szCs w:val="28"/>
          <w:shd w:val="clear" w:color="auto" w:fill="FFFFFF"/>
        </w:rPr>
        <w:t xml:space="preserve">. </w:t>
      </w:r>
    </w:p>
    <w:p w14:paraId="5BF2DBAA" w14:textId="645F8190" w:rsidR="006E470D" w:rsidRPr="00D113C1" w:rsidRDefault="006E470D" w:rsidP="006E470D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 w:rsidRPr="006E470D">
        <w:rPr>
          <w:color w:val="000000"/>
          <w:szCs w:val="28"/>
          <w:shd w:val="clear" w:color="auto" w:fill="FFFFFF"/>
        </w:rPr>
        <w:t xml:space="preserve">Одним из наиболее эффективных способов нанесения металлических покрытий является химическое осаждение из газовой фазы. </w:t>
      </w:r>
      <w:r w:rsidR="005F6759">
        <w:rPr>
          <w:color w:val="000000"/>
          <w:szCs w:val="28"/>
          <w:shd w:val="clear" w:color="auto" w:fill="FFFFFF"/>
        </w:rPr>
        <w:t>Карбонильные комплексы технеция-99 являются подходящими прекурсорами</w:t>
      </w:r>
      <w:r w:rsidRPr="006E470D">
        <w:rPr>
          <w:color w:val="000000"/>
          <w:szCs w:val="28"/>
          <w:shd w:val="clear" w:color="auto" w:fill="FFFFFF"/>
        </w:rPr>
        <w:t xml:space="preserve"> для </w:t>
      </w:r>
      <w:r w:rsidR="005F6759">
        <w:rPr>
          <w:color w:val="000000"/>
          <w:szCs w:val="28"/>
          <w:shd w:val="clear" w:color="auto" w:fill="FFFFFF"/>
        </w:rPr>
        <w:t>нанесения</w:t>
      </w:r>
      <w:r w:rsidRPr="006E470D">
        <w:rPr>
          <w:color w:val="000000"/>
          <w:szCs w:val="28"/>
          <w:shd w:val="clear" w:color="auto" w:fill="FFFFFF"/>
        </w:rPr>
        <w:t xml:space="preserve"> металлических покрытий технеция</w:t>
      </w:r>
      <w:r w:rsidR="005F6759">
        <w:rPr>
          <w:color w:val="000000"/>
          <w:szCs w:val="28"/>
          <w:shd w:val="clear" w:color="auto" w:fill="FFFFFF"/>
        </w:rPr>
        <w:t xml:space="preserve">-99, поскольку имеют высокое давление паров, а побочным продуктом их разложения является угарный газ </w:t>
      </w:r>
      <w:r w:rsidRPr="006E470D">
        <w:rPr>
          <w:color w:val="000000"/>
          <w:szCs w:val="28"/>
          <w:shd w:val="clear" w:color="auto" w:fill="FFFFFF"/>
        </w:rPr>
        <w:t xml:space="preserve">[2]. </w:t>
      </w:r>
    </w:p>
    <w:p w14:paraId="1F1FF6F8" w14:textId="7C59F1A2" w:rsidR="00396DFE" w:rsidRDefault="00CF0E7D" w:rsidP="00CF0E7D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</w:t>
      </w:r>
      <w:r w:rsidR="005F6759">
        <w:rPr>
          <w:color w:val="000000"/>
          <w:szCs w:val="28"/>
          <w:shd w:val="clear" w:color="auto" w:fill="FFFFFF"/>
        </w:rPr>
        <w:t xml:space="preserve"> данной работе</w:t>
      </w:r>
      <w:r>
        <w:rPr>
          <w:color w:val="000000"/>
          <w:szCs w:val="28"/>
          <w:shd w:val="clear" w:color="auto" w:fill="FFFFFF"/>
        </w:rPr>
        <w:t xml:space="preserve"> был</w:t>
      </w:r>
      <w:r w:rsidR="005F6759">
        <w:rPr>
          <w:color w:val="000000"/>
          <w:szCs w:val="28"/>
          <w:shd w:val="clear" w:color="auto" w:fill="FFFFFF"/>
        </w:rPr>
        <w:t>а</w:t>
      </w:r>
      <w:r>
        <w:rPr>
          <w:color w:val="000000"/>
          <w:szCs w:val="28"/>
          <w:shd w:val="clear" w:color="auto" w:fill="FFFFFF"/>
        </w:rPr>
        <w:t xml:space="preserve"> </w:t>
      </w:r>
      <w:r w:rsidR="004319DB">
        <w:rPr>
          <w:color w:val="000000"/>
          <w:szCs w:val="28"/>
          <w:shd w:val="clear" w:color="auto" w:fill="FFFFFF"/>
        </w:rPr>
        <w:t>испытана</w:t>
      </w:r>
      <w:r w:rsidR="005F6759">
        <w:rPr>
          <w:color w:val="000000"/>
          <w:szCs w:val="28"/>
          <w:shd w:val="clear" w:color="auto" w:fill="FFFFFF"/>
        </w:rPr>
        <w:t xml:space="preserve"> методика нанесения металлических покрытий технеция-99 с использованием </w:t>
      </w:r>
      <w:r w:rsidR="005F6759" w:rsidRPr="006E470D">
        <w:rPr>
          <w:color w:val="000000"/>
          <w:szCs w:val="28"/>
          <w:shd w:val="clear" w:color="auto" w:fill="FFFFFF"/>
          <w:lang w:val="nb-NO"/>
        </w:rPr>
        <w:t>H</w:t>
      </w:r>
      <w:r w:rsidR="005F6759" w:rsidRPr="005F6759">
        <w:rPr>
          <w:color w:val="000000"/>
          <w:szCs w:val="28"/>
          <w:shd w:val="clear" w:color="auto" w:fill="FFFFFF"/>
          <w:vertAlign w:val="superscript"/>
        </w:rPr>
        <w:t>99</w:t>
      </w:r>
      <w:r w:rsidR="005F6759" w:rsidRPr="006E470D">
        <w:rPr>
          <w:color w:val="000000"/>
          <w:szCs w:val="28"/>
          <w:shd w:val="clear" w:color="auto" w:fill="FFFFFF"/>
          <w:lang w:val="nb-NO"/>
        </w:rPr>
        <w:t>Tc</w:t>
      </w:r>
      <w:r w:rsidR="005F6759" w:rsidRPr="006E470D">
        <w:rPr>
          <w:color w:val="000000"/>
          <w:szCs w:val="28"/>
          <w:shd w:val="clear" w:color="auto" w:fill="FFFFFF"/>
        </w:rPr>
        <w:t>(</w:t>
      </w:r>
      <w:r w:rsidR="005F6759" w:rsidRPr="006E470D">
        <w:rPr>
          <w:color w:val="000000"/>
          <w:szCs w:val="28"/>
          <w:shd w:val="clear" w:color="auto" w:fill="FFFFFF"/>
          <w:lang w:val="en-US"/>
        </w:rPr>
        <w:t>CO</w:t>
      </w:r>
      <w:r w:rsidR="005F6759" w:rsidRPr="006E470D">
        <w:rPr>
          <w:color w:val="000000"/>
          <w:szCs w:val="28"/>
          <w:shd w:val="clear" w:color="auto" w:fill="FFFFFF"/>
        </w:rPr>
        <w:t>)</w:t>
      </w:r>
      <w:r w:rsidR="005F6759" w:rsidRPr="005F6759">
        <w:rPr>
          <w:color w:val="000000"/>
          <w:szCs w:val="28"/>
          <w:shd w:val="clear" w:color="auto" w:fill="FFFFFF"/>
          <w:vertAlign w:val="subscript"/>
        </w:rPr>
        <w:t>5</w:t>
      </w:r>
      <w:r w:rsidR="005F6759">
        <w:rPr>
          <w:color w:val="000000"/>
          <w:szCs w:val="28"/>
          <w:shd w:val="clear" w:color="auto" w:fill="FFFFFF"/>
        </w:rPr>
        <w:t xml:space="preserve"> в качестве прекурсора</w:t>
      </w:r>
      <w:r w:rsidR="00396DFE">
        <w:rPr>
          <w:color w:val="000000"/>
          <w:szCs w:val="28"/>
          <w:shd w:val="clear" w:color="auto" w:fill="FFFFFF"/>
        </w:rPr>
        <w:t xml:space="preserve">. Для этого </w:t>
      </w:r>
      <w:r w:rsidR="00396DFE" w:rsidRPr="006E470D">
        <w:rPr>
          <w:color w:val="000000"/>
          <w:szCs w:val="28"/>
          <w:shd w:val="clear" w:color="auto" w:fill="FFFFFF"/>
          <w:lang w:val="nb-NO"/>
        </w:rPr>
        <w:t>H</w:t>
      </w:r>
      <w:r w:rsidR="00396DFE" w:rsidRPr="005F6759">
        <w:rPr>
          <w:color w:val="000000"/>
          <w:szCs w:val="28"/>
          <w:shd w:val="clear" w:color="auto" w:fill="FFFFFF"/>
          <w:vertAlign w:val="superscript"/>
        </w:rPr>
        <w:t>99</w:t>
      </w:r>
      <w:r w:rsidR="00396DFE" w:rsidRPr="006E470D">
        <w:rPr>
          <w:color w:val="000000"/>
          <w:szCs w:val="28"/>
          <w:shd w:val="clear" w:color="auto" w:fill="FFFFFF"/>
          <w:lang w:val="nb-NO"/>
        </w:rPr>
        <w:t>Tc</w:t>
      </w:r>
      <w:r w:rsidR="00396DFE" w:rsidRPr="006E470D">
        <w:rPr>
          <w:color w:val="000000"/>
          <w:szCs w:val="28"/>
          <w:shd w:val="clear" w:color="auto" w:fill="FFFFFF"/>
        </w:rPr>
        <w:t>(</w:t>
      </w:r>
      <w:r w:rsidR="00396DFE" w:rsidRPr="006E470D">
        <w:rPr>
          <w:color w:val="000000"/>
          <w:szCs w:val="28"/>
          <w:shd w:val="clear" w:color="auto" w:fill="FFFFFF"/>
          <w:lang w:val="en-US"/>
        </w:rPr>
        <w:t>CO</w:t>
      </w:r>
      <w:r w:rsidR="00396DFE" w:rsidRPr="006E470D">
        <w:rPr>
          <w:color w:val="000000"/>
          <w:szCs w:val="28"/>
          <w:shd w:val="clear" w:color="auto" w:fill="FFFFFF"/>
        </w:rPr>
        <w:t>)</w:t>
      </w:r>
      <w:r w:rsidR="00396DFE" w:rsidRPr="005F6759">
        <w:rPr>
          <w:color w:val="000000"/>
          <w:szCs w:val="28"/>
          <w:shd w:val="clear" w:color="auto" w:fill="FFFFFF"/>
          <w:vertAlign w:val="subscript"/>
        </w:rPr>
        <w:t>5</w:t>
      </w:r>
      <w:r w:rsidR="00396DFE">
        <w:rPr>
          <w:color w:val="000000"/>
          <w:szCs w:val="28"/>
          <w:shd w:val="clear" w:color="auto" w:fill="FFFFFF"/>
        </w:rPr>
        <w:t xml:space="preserve"> был получен по реакции восстановления </w:t>
      </w:r>
      <w:r w:rsidR="00396DFE" w:rsidRPr="005F6759">
        <w:rPr>
          <w:color w:val="000000"/>
          <w:szCs w:val="28"/>
          <w:shd w:val="clear" w:color="auto" w:fill="FFFFFF"/>
          <w:vertAlign w:val="superscript"/>
        </w:rPr>
        <w:t>99</w:t>
      </w:r>
      <w:r w:rsidR="00396DFE" w:rsidRPr="006E470D">
        <w:rPr>
          <w:color w:val="000000"/>
          <w:szCs w:val="28"/>
          <w:shd w:val="clear" w:color="auto" w:fill="FFFFFF"/>
          <w:lang w:val="nb-NO"/>
        </w:rPr>
        <w:t>Tc</w:t>
      </w:r>
      <w:r w:rsidR="00396DFE">
        <w:rPr>
          <w:color w:val="000000"/>
          <w:szCs w:val="28"/>
          <w:shd w:val="clear" w:color="auto" w:fill="FFFFFF"/>
          <w:lang w:val="en-US"/>
        </w:rPr>
        <w:t>Br</w:t>
      </w:r>
      <w:r w:rsidR="00396DFE" w:rsidRPr="006E470D">
        <w:rPr>
          <w:color w:val="000000"/>
          <w:szCs w:val="28"/>
          <w:shd w:val="clear" w:color="auto" w:fill="FFFFFF"/>
        </w:rPr>
        <w:t>(</w:t>
      </w:r>
      <w:r w:rsidR="00396DFE" w:rsidRPr="006E470D">
        <w:rPr>
          <w:color w:val="000000"/>
          <w:szCs w:val="28"/>
          <w:shd w:val="clear" w:color="auto" w:fill="FFFFFF"/>
          <w:lang w:val="en-US"/>
        </w:rPr>
        <w:t>CO</w:t>
      </w:r>
      <w:r w:rsidR="00396DFE" w:rsidRPr="006E470D">
        <w:rPr>
          <w:color w:val="000000"/>
          <w:szCs w:val="28"/>
          <w:shd w:val="clear" w:color="auto" w:fill="FFFFFF"/>
        </w:rPr>
        <w:t>)</w:t>
      </w:r>
      <w:r w:rsidR="00396DFE" w:rsidRPr="005F6759">
        <w:rPr>
          <w:color w:val="000000"/>
          <w:szCs w:val="28"/>
          <w:shd w:val="clear" w:color="auto" w:fill="FFFFFF"/>
          <w:vertAlign w:val="subscript"/>
        </w:rPr>
        <w:t>5</w:t>
      </w:r>
      <w:r w:rsidR="00396DFE">
        <w:rPr>
          <w:color w:val="000000"/>
          <w:szCs w:val="28"/>
          <w:shd w:val="clear" w:color="auto" w:fill="FFFFFF"/>
        </w:rPr>
        <w:t xml:space="preserve"> с высоким выходом до 76% и охарактеризован методом ИК-спектроскопии и масс-спектрометрии.</w:t>
      </w:r>
    </w:p>
    <w:p w14:paraId="445290B1" w14:textId="69959569" w:rsidR="005F6759" w:rsidRDefault="00396DFE" w:rsidP="00CF0E7D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Нанесение покрытий металлического технеция-99 проводили</w:t>
      </w:r>
      <w:r w:rsidR="004319DB">
        <w:rPr>
          <w:color w:val="000000"/>
          <w:szCs w:val="28"/>
          <w:shd w:val="clear" w:color="auto" w:fill="FFFFFF"/>
        </w:rPr>
        <w:t xml:space="preserve"> </w:t>
      </w:r>
      <w:r w:rsidR="004319DB" w:rsidRPr="00CF0E7D">
        <w:rPr>
          <w:color w:val="000000"/>
          <w:szCs w:val="28"/>
          <w:shd w:val="clear" w:color="auto" w:fill="FFFFFF"/>
        </w:rPr>
        <w:t>при трех температурных режимах (300°С, 400°С и 500°С)</w:t>
      </w:r>
      <w:r w:rsidR="005F6759">
        <w:rPr>
          <w:color w:val="000000"/>
          <w:szCs w:val="28"/>
          <w:shd w:val="clear" w:color="auto" w:fill="FFFFFF"/>
        </w:rPr>
        <w:t>.</w:t>
      </w:r>
      <w:r w:rsidR="004319DB">
        <w:rPr>
          <w:color w:val="000000"/>
          <w:szCs w:val="28"/>
          <w:shd w:val="clear" w:color="auto" w:fill="FFFFFF"/>
        </w:rPr>
        <w:t xml:space="preserve"> </w:t>
      </w:r>
      <w:r w:rsidR="004319DB" w:rsidRPr="004319DB">
        <w:rPr>
          <w:color w:val="000000"/>
          <w:szCs w:val="28"/>
          <w:shd w:val="clear" w:color="auto" w:fill="FFFFFF"/>
        </w:rPr>
        <w:t>Методом рентгенофазового анализа был подтвержд</w:t>
      </w:r>
      <w:r w:rsidR="004319DB">
        <w:rPr>
          <w:color w:val="000000"/>
          <w:szCs w:val="28"/>
          <w:shd w:val="clear" w:color="auto" w:fill="FFFFFF"/>
        </w:rPr>
        <w:t>ен химический состав нанесенных покрытий.</w:t>
      </w:r>
      <w:r w:rsidR="004319DB" w:rsidRPr="004319DB">
        <w:rPr>
          <w:color w:val="000000"/>
          <w:szCs w:val="28"/>
          <w:shd w:val="clear" w:color="auto" w:fill="FFFFFF"/>
        </w:rPr>
        <w:t xml:space="preserve"> </w:t>
      </w:r>
      <w:r w:rsidR="004319DB">
        <w:rPr>
          <w:color w:val="000000"/>
          <w:szCs w:val="28"/>
          <w:shd w:val="clear" w:color="auto" w:fill="FFFFFF"/>
        </w:rPr>
        <w:t>Было показано, что покрытие нанесенное при 300°С является аморфным, а отжиг покрытий при 700°С способствует структурированию покрытия.</w:t>
      </w:r>
      <w:r w:rsidR="00A510A0" w:rsidRPr="00A510A0">
        <w:t xml:space="preserve"> </w:t>
      </w:r>
      <w:r w:rsidR="00A510A0" w:rsidRPr="00A510A0">
        <w:rPr>
          <w:color w:val="000000"/>
          <w:szCs w:val="28"/>
          <w:shd w:val="clear" w:color="auto" w:fill="FFFFFF"/>
        </w:rPr>
        <w:t>Также можно наблюдать смещение центров пиков</w:t>
      </w:r>
      <w:r w:rsidR="005F36E2">
        <w:rPr>
          <w:color w:val="000000"/>
          <w:szCs w:val="28"/>
          <w:shd w:val="clear" w:color="auto" w:fill="FFFFFF"/>
        </w:rPr>
        <w:t xml:space="preserve"> на дифрактограммах</w:t>
      </w:r>
      <w:bookmarkStart w:id="0" w:name="_GoBack"/>
      <w:bookmarkEnd w:id="0"/>
      <w:r w:rsidR="00A510A0" w:rsidRPr="00A510A0">
        <w:rPr>
          <w:color w:val="000000"/>
          <w:szCs w:val="28"/>
          <w:shd w:val="clear" w:color="auto" w:fill="FFFFFF"/>
        </w:rPr>
        <w:t xml:space="preserve"> при увеличени</w:t>
      </w:r>
      <w:r w:rsidR="00A510A0">
        <w:rPr>
          <w:color w:val="000000"/>
          <w:szCs w:val="28"/>
          <w:shd w:val="clear" w:color="auto" w:fill="FFFFFF"/>
        </w:rPr>
        <w:t>и температуры нанесения, которое может быть объяснено</w:t>
      </w:r>
      <w:r w:rsidR="00A510A0" w:rsidRPr="00A510A0">
        <w:rPr>
          <w:color w:val="000000"/>
          <w:szCs w:val="28"/>
          <w:shd w:val="clear" w:color="auto" w:fill="FFFFFF"/>
        </w:rPr>
        <w:t xml:space="preserve"> образованием химических связей между атомами технеция-99 покрытия и титана подложки.</w:t>
      </w:r>
    </w:p>
    <w:p w14:paraId="10773D83" w14:textId="6612D300" w:rsidR="004319DB" w:rsidRPr="00CE61D6" w:rsidRDefault="004319DB" w:rsidP="00CE61D6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 w:rsidRPr="004319DB">
        <w:rPr>
          <w:color w:val="000000"/>
          <w:szCs w:val="28"/>
          <w:shd w:val="clear" w:color="auto" w:fill="FFFFFF"/>
        </w:rPr>
        <w:t>Поверхность полученных покрытий была исследована при помощи сканирующего электронного микроскопа.</w:t>
      </w:r>
      <w:r w:rsidRPr="00AE1B0D">
        <w:rPr>
          <w:sz w:val="28"/>
          <w:szCs w:val="28"/>
        </w:rPr>
        <w:t xml:space="preserve"> </w:t>
      </w:r>
      <w:r w:rsidR="00CE61D6" w:rsidRPr="00CE61D6">
        <w:rPr>
          <w:color w:val="000000"/>
          <w:szCs w:val="28"/>
          <w:shd w:val="clear" w:color="auto" w:fill="FFFFFF"/>
        </w:rPr>
        <w:t>Повышение температуры нанесения способствует равномерности нанесения покрытия.</w:t>
      </w:r>
      <w:r w:rsidR="00CE61D6">
        <w:rPr>
          <w:sz w:val="28"/>
          <w:szCs w:val="28"/>
        </w:rPr>
        <w:t xml:space="preserve"> </w:t>
      </w:r>
      <w:r w:rsidR="00CE61D6" w:rsidRPr="004319DB">
        <w:rPr>
          <w:color w:val="000000"/>
          <w:szCs w:val="28"/>
          <w:shd w:val="clear" w:color="auto" w:fill="FFFFFF"/>
        </w:rPr>
        <w:t>Наиболее пористым является покрытие, нанесенное при 300°С без отжига.</w:t>
      </w:r>
      <w:r w:rsidR="00CE61D6">
        <w:rPr>
          <w:color w:val="000000"/>
          <w:szCs w:val="28"/>
          <w:shd w:val="clear" w:color="auto" w:fill="FFFFFF"/>
        </w:rPr>
        <w:t xml:space="preserve"> </w:t>
      </w:r>
      <w:r w:rsidRPr="004319DB">
        <w:rPr>
          <w:color w:val="000000"/>
          <w:szCs w:val="28"/>
          <w:shd w:val="clear" w:color="auto" w:fill="FFFFFF"/>
        </w:rPr>
        <w:t xml:space="preserve">Отжиг способствует уменьшению размера агломератов. </w:t>
      </w:r>
      <w:r w:rsidR="00CE61D6" w:rsidRPr="00CE61D6">
        <w:rPr>
          <w:color w:val="000000"/>
          <w:szCs w:val="28"/>
          <w:shd w:val="clear" w:color="auto" w:fill="FFFFFF"/>
        </w:rPr>
        <w:t>Агломераты покрытия имеют округлую форму. Только отожженное при 500°С покрытие отличается по структуре от остальных: агломераты имеют звездчатую форму.</w:t>
      </w:r>
    </w:p>
    <w:p w14:paraId="697005EE" w14:textId="3012FD86" w:rsidR="00A510A0" w:rsidRDefault="00CF0E7D" w:rsidP="00A510A0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И</w:t>
      </w:r>
      <w:r w:rsidRPr="00CF0E7D">
        <w:rPr>
          <w:color w:val="000000"/>
          <w:szCs w:val="28"/>
          <w:shd w:val="clear" w:color="auto" w:fill="FFFFFF"/>
        </w:rPr>
        <w:t xml:space="preserve">спытание на выщелачивание в 5%-ном растворе NaCl, имитирующем морскую воду </w:t>
      </w:r>
      <w:r>
        <w:rPr>
          <w:color w:val="000000"/>
          <w:szCs w:val="28"/>
          <w:shd w:val="clear" w:color="auto" w:fill="FFFFFF"/>
        </w:rPr>
        <w:t xml:space="preserve">показало, что увеличение температуры нанесения покрытия уменьшает процент выщелачивания технеция-99, а отжиг позволяет практически полностью </w:t>
      </w:r>
      <w:r w:rsidR="00A510A0">
        <w:rPr>
          <w:color w:val="000000"/>
          <w:szCs w:val="28"/>
          <w:shd w:val="clear" w:color="auto" w:fill="FFFFFF"/>
        </w:rPr>
        <w:t xml:space="preserve">его </w:t>
      </w:r>
      <w:r>
        <w:rPr>
          <w:color w:val="000000"/>
          <w:szCs w:val="28"/>
          <w:shd w:val="clear" w:color="auto" w:fill="FFFFFF"/>
        </w:rPr>
        <w:t>подавить</w:t>
      </w:r>
      <w:r w:rsidRPr="00CF0E7D">
        <w:rPr>
          <w:color w:val="000000"/>
          <w:szCs w:val="28"/>
          <w:shd w:val="clear" w:color="auto" w:fill="FFFFFF"/>
        </w:rPr>
        <w:t xml:space="preserve">. </w:t>
      </w:r>
    </w:p>
    <w:p w14:paraId="7D6B3A69" w14:textId="0235EA74" w:rsidR="00CF0E7D" w:rsidRPr="00A510A0" w:rsidRDefault="00CF0E7D" w:rsidP="00A510A0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  <w:r w:rsidRPr="00CF0E7D">
        <w:rPr>
          <w:color w:val="000000"/>
          <w:szCs w:val="28"/>
          <w:shd w:val="clear" w:color="auto" w:fill="FFFFFF"/>
        </w:rPr>
        <w:t xml:space="preserve">Проведено испытание на биообрастание отожженного покрытия, нанесенного при </w:t>
      </w:r>
      <w:r w:rsidR="00A510A0">
        <w:rPr>
          <w:color w:val="000000"/>
          <w:szCs w:val="28"/>
          <w:shd w:val="clear" w:color="auto" w:fill="FFFFFF"/>
        </w:rPr>
        <w:t>300℃</w:t>
      </w:r>
      <w:r w:rsidRPr="00CF0E7D">
        <w:rPr>
          <w:color w:val="000000"/>
          <w:szCs w:val="28"/>
          <w:shd w:val="clear" w:color="auto" w:fill="FFFFFF"/>
        </w:rPr>
        <w:t xml:space="preserve">. </w:t>
      </w:r>
      <w:r w:rsidR="00A510A0">
        <w:rPr>
          <w:color w:val="000000"/>
          <w:szCs w:val="28"/>
          <w:shd w:val="clear" w:color="auto" w:fill="FFFFFF"/>
        </w:rPr>
        <w:t>Было показано, что отжиг значительно увеличивает эффективность противодействия</w:t>
      </w:r>
      <w:r w:rsidR="00A510A0" w:rsidRPr="00A510A0">
        <w:rPr>
          <w:color w:val="000000"/>
          <w:szCs w:val="28"/>
          <w:shd w:val="clear" w:color="auto" w:fill="FFFFFF"/>
        </w:rPr>
        <w:t xml:space="preserve"> биообрастанию</w:t>
      </w:r>
      <w:r w:rsidR="00A510A0">
        <w:rPr>
          <w:color w:val="000000"/>
          <w:szCs w:val="28"/>
          <w:shd w:val="clear" w:color="auto" w:fill="FFFFFF"/>
        </w:rPr>
        <w:t xml:space="preserve"> технециевых покрытий.</w:t>
      </w:r>
    </w:p>
    <w:p w14:paraId="44B02509" w14:textId="77777777" w:rsidR="00D113C1" w:rsidRDefault="00D113C1" w:rsidP="00CF0E7D">
      <w:pPr>
        <w:shd w:val="clear" w:color="auto" w:fill="FFFFFF"/>
        <w:ind w:firstLine="397"/>
        <w:jc w:val="both"/>
        <w:rPr>
          <w:color w:val="000000"/>
          <w:szCs w:val="28"/>
          <w:shd w:val="clear" w:color="auto" w:fill="FFFFFF"/>
        </w:rPr>
      </w:pPr>
    </w:p>
    <w:p w14:paraId="1CA397CA" w14:textId="2AAA11DD" w:rsidR="00D113C1" w:rsidRPr="00D113C1" w:rsidRDefault="00D113C1" w:rsidP="00D113C1">
      <w:pPr>
        <w:shd w:val="clear" w:color="auto" w:fill="FFFFFF"/>
        <w:jc w:val="both"/>
        <w:rPr>
          <w:i/>
          <w:iCs/>
        </w:rPr>
      </w:pPr>
      <w:r w:rsidRPr="00273C08">
        <w:rPr>
          <w:i/>
          <w:iCs/>
        </w:rPr>
        <w:t xml:space="preserve">Работа выполнена за счет гранта Российского научного фонда № 22-13-00057, </w:t>
      </w:r>
      <w:r w:rsidR="005F36E2">
        <w:fldChar w:fldCharType="begin"/>
      </w:r>
      <w:r w:rsidR="005F36E2">
        <w:instrText xml:space="preserve"> HYPERLINK "https://</w:instrText>
      </w:r>
      <w:r w:rsidR="005F36E2">
        <w:instrText xml:space="preserve">rscf.ru/project/22-13-00057/" </w:instrText>
      </w:r>
      <w:r w:rsidR="005F36E2">
        <w:fldChar w:fldCharType="separate"/>
      </w:r>
      <w:r w:rsidRPr="00273C08">
        <w:rPr>
          <w:rStyle w:val="Hyperlink"/>
          <w:i/>
          <w:iCs/>
        </w:rPr>
        <w:t>https://rscf.ru/project/22-13-00057/</w:t>
      </w:r>
      <w:r w:rsidR="005F36E2">
        <w:rPr>
          <w:rStyle w:val="Hyperlink"/>
          <w:i/>
          <w:iCs/>
        </w:rPr>
        <w:fldChar w:fldCharType="end"/>
      </w:r>
    </w:p>
    <w:p w14:paraId="0000000E" w14:textId="77777777" w:rsidR="00130241" w:rsidRPr="00D113C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6DF503E7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113C1">
        <w:rPr>
          <w:color w:val="000000"/>
        </w:rPr>
        <w:t xml:space="preserve">1. </w:t>
      </w:r>
      <w:proofErr w:type="spellStart"/>
      <w:r w:rsidR="00763D12" w:rsidRPr="00763D12">
        <w:rPr>
          <w:color w:val="000000"/>
          <w:lang w:val="en-US"/>
        </w:rPr>
        <w:t>Spitsyn</w:t>
      </w:r>
      <w:proofErr w:type="spellEnd"/>
      <w:r w:rsidR="00763D12" w:rsidRPr="00D113C1">
        <w:rPr>
          <w:color w:val="000000"/>
        </w:rPr>
        <w:t xml:space="preserve">, </w:t>
      </w:r>
      <w:r w:rsidR="00763D12" w:rsidRPr="00763D12">
        <w:rPr>
          <w:color w:val="000000"/>
          <w:lang w:val="en-US"/>
        </w:rPr>
        <w:t>V</w:t>
      </w:r>
      <w:r w:rsidR="00763D12" w:rsidRPr="00D113C1">
        <w:rPr>
          <w:color w:val="000000"/>
        </w:rPr>
        <w:t>.</w:t>
      </w:r>
      <w:r w:rsidR="00763D12" w:rsidRPr="00763D12">
        <w:rPr>
          <w:color w:val="000000"/>
          <w:lang w:val="en-US"/>
        </w:rPr>
        <w:t>I</w:t>
      </w:r>
      <w:r w:rsidR="00763D12" w:rsidRPr="00D113C1">
        <w:rPr>
          <w:color w:val="000000"/>
        </w:rPr>
        <w:t xml:space="preserve">., </w:t>
      </w:r>
      <w:proofErr w:type="spellStart"/>
      <w:r w:rsidR="00763D12" w:rsidRPr="00763D12">
        <w:rPr>
          <w:color w:val="000000"/>
          <w:lang w:val="en-US"/>
        </w:rPr>
        <w:t>Strekalov</w:t>
      </w:r>
      <w:proofErr w:type="spellEnd"/>
      <w:r w:rsidR="00763D12" w:rsidRPr="00D113C1">
        <w:rPr>
          <w:color w:val="000000"/>
        </w:rPr>
        <w:t xml:space="preserve">, </w:t>
      </w:r>
      <w:r w:rsidR="00763D12" w:rsidRPr="00763D12">
        <w:rPr>
          <w:color w:val="000000"/>
          <w:lang w:val="en-US"/>
        </w:rPr>
        <w:t>P</w:t>
      </w:r>
      <w:r w:rsidR="00763D12" w:rsidRPr="00D113C1">
        <w:rPr>
          <w:color w:val="000000"/>
        </w:rPr>
        <w:t>.</w:t>
      </w:r>
      <w:r w:rsidR="00763D12" w:rsidRPr="00763D12">
        <w:rPr>
          <w:color w:val="000000"/>
          <w:lang w:val="en-US"/>
        </w:rPr>
        <w:t>V</w:t>
      </w:r>
      <w:r w:rsidR="00763D12" w:rsidRPr="00D113C1">
        <w:rPr>
          <w:color w:val="000000"/>
        </w:rPr>
        <w:t xml:space="preserve">., </w:t>
      </w:r>
      <w:proofErr w:type="spellStart"/>
      <w:r w:rsidR="00763D12" w:rsidRPr="00763D12">
        <w:rPr>
          <w:color w:val="000000"/>
          <w:lang w:val="en-US"/>
        </w:rPr>
        <w:t>Balakhovskii</w:t>
      </w:r>
      <w:proofErr w:type="spellEnd"/>
      <w:r w:rsidR="00763D12" w:rsidRPr="00D113C1">
        <w:rPr>
          <w:color w:val="000000"/>
        </w:rPr>
        <w:t xml:space="preserve">, </w:t>
      </w:r>
      <w:r w:rsidR="00763D12" w:rsidRPr="00763D12">
        <w:rPr>
          <w:color w:val="000000"/>
          <w:lang w:val="en-US"/>
        </w:rPr>
        <w:t>O</w:t>
      </w:r>
      <w:r w:rsidR="00763D12" w:rsidRPr="00D113C1">
        <w:rPr>
          <w:color w:val="000000"/>
        </w:rPr>
        <w:t>.</w:t>
      </w:r>
      <w:r w:rsidR="00763D12" w:rsidRPr="00763D12">
        <w:rPr>
          <w:color w:val="000000"/>
          <w:lang w:val="en-US"/>
        </w:rPr>
        <w:t>A</w:t>
      </w:r>
      <w:r w:rsidR="00763D12" w:rsidRPr="00D113C1">
        <w:rPr>
          <w:color w:val="000000"/>
        </w:rPr>
        <w:t xml:space="preserve">., </w:t>
      </w:r>
      <w:r w:rsidR="00763D12" w:rsidRPr="00763D12">
        <w:rPr>
          <w:color w:val="000000"/>
          <w:lang w:val="en-US"/>
        </w:rPr>
        <w:t>and</w:t>
      </w:r>
      <w:r w:rsidR="00763D12" w:rsidRPr="00D113C1">
        <w:rPr>
          <w:color w:val="000000"/>
        </w:rPr>
        <w:t xml:space="preserve"> </w:t>
      </w:r>
      <w:proofErr w:type="spellStart"/>
      <w:r w:rsidR="00763D12" w:rsidRPr="00763D12">
        <w:rPr>
          <w:color w:val="000000"/>
          <w:lang w:val="en-US"/>
        </w:rPr>
        <w:t>Mikhailovskii</w:t>
      </w:r>
      <w:proofErr w:type="spellEnd"/>
      <w:r w:rsidR="00763D12" w:rsidRPr="00D113C1">
        <w:rPr>
          <w:color w:val="000000"/>
        </w:rPr>
        <w:t xml:space="preserve">, </w:t>
      </w:r>
      <w:r w:rsidR="00763D12" w:rsidRPr="00763D12">
        <w:rPr>
          <w:color w:val="000000"/>
          <w:lang w:val="en-US"/>
        </w:rPr>
        <w:t>Yu</w:t>
      </w:r>
      <w:r w:rsidR="00763D12" w:rsidRPr="00D113C1">
        <w:rPr>
          <w:color w:val="000000"/>
        </w:rPr>
        <w:t>.</w:t>
      </w:r>
      <w:r w:rsidR="00763D12" w:rsidRPr="00763D12">
        <w:rPr>
          <w:color w:val="000000"/>
          <w:lang w:val="en-US"/>
        </w:rPr>
        <w:t>N</w:t>
      </w:r>
      <w:r w:rsidR="00763D12" w:rsidRPr="00D113C1">
        <w:rPr>
          <w:color w:val="000000"/>
        </w:rPr>
        <w:t xml:space="preserve">., </w:t>
      </w:r>
      <w:proofErr w:type="spellStart"/>
      <w:r w:rsidR="00763D12" w:rsidRPr="00763D12">
        <w:rPr>
          <w:color w:val="000000"/>
          <w:lang w:val="en-US"/>
        </w:rPr>
        <w:t>Dokl</w:t>
      </w:r>
      <w:proofErr w:type="spellEnd"/>
      <w:r w:rsidR="00763D12" w:rsidRPr="00D113C1">
        <w:rPr>
          <w:color w:val="000000"/>
        </w:rPr>
        <w:t xml:space="preserve">. </w:t>
      </w:r>
      <w:proofErr w:type="spellStart"/>
      <w:r w:rsidR="00763D12" w:rsidRPr="00763D12">
        <w:rPr>
          <w:color w:val="000000"/>
          <w:lang w:val="en-US"/>
        </w:rPr>
        <w:t>Akad</w:t>
      </w:r>
      <w:proofErr w:type="spellEnd"/>
      <w:r w:rsidR="00763D12" w:rsidRPr="00763D12">
        <w:rPr>
          <w:color w:val="000000"/>
          <w:lang w:val="en-US"/>
        </w:rPr>
        <w:t xml:space="preserve">. </w:t>
      </w:r>
      <w:proofErr w:type="spellStart"/>
      <w:r w:rsidR="00763D12" w:rsidRPr="00763D12">
        <w:rPr>
          <w:color w:val="000000"/>
          <w:lang w:val="en-US"/>
        </w:rPr>
        <w:t>Nauk</w:t>
      </w:r>
      <w:proofErr w:type="spellEnd"/>
      <w:r w:rsidR="00763D12" w:rsidRPr="00763D12">
        <w:rPr>
          <w:color w:val="000000"/>
          <w:lang w:val="en-US"/>
        </w:rPr>
        <w:t xml:space="preserve"> SSSR, 1982, vol. 266, no. 4, pp 921–924.</w:t>
      </w:r>
    </w:p>
    <w:p w14:paraId="3486C755" w14:textId="723D915D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763D12" w:rsidRPr="00763D12">
        <w:rPr>
          <w:noProof/>
          <w:lang w:val="en-US"/>
        </w:rPr>
        <w:t>Sidorenko G.V., Volatile Technetium Carbonyl Compounds: Vaporisation and Thermal Decomposition, Radiochemistry, 2010, vol. 52, no. 6, pp. 638-652.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54E4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3C08"/>
    <w:rsid w:val="0031361E"/>
    <w:rsid w:val="003207E0"/>
    <w:rsid w:val="00391C38"/>
    <w:rsid w:val="00396DFE"/>
    <w:rsid w:val="003B76D6"/>
    <w:rsid w:val="004319DB"/>
    <w:rsid w:val="004A26A3"/>
    <w:rsid w:val="004F0EDF"/>
    <w:rsid w:val="00522BF1"/>
    <w:rsid w:val="00590166"/>
    <w:rsid w:val="005D022B"/>
    <w:rsid w:val="005E5BE9"/>
    <w:rsid w:val="005F36E2"/>
    <w:rsid w:val="005F6759"/>
    <w:rsid w:val="0069427D"/>
    <w:rsid w:val="006E470D"/>
    <w:rsid w:val="006F7A19"/>
    <w:rsid w:val="007213E1"/>
    <w:rsid w:val="00763D12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510A0"/>
    <w:rsid w:val="00BF36F8"/>
    <w:rsid w:val="00BF4622"/>
    <w:rsid w:val="00CD00B1"/>
    <w:rsid w:val="00CD1672"/>
    <w:rsid w:val="00CE61D6"/>
    <w:rsid w:val="00CF0E7D"/>
    <w:rsid w:val="00D113C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1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9D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9D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C55D89-AC76-40CA-B429-2E014981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79500263467</cp:lastModifiedBy>
  <cp:revision>14</cp:revision>
  <dcterms:created xsi:type="dcterms:W3CDTF">2022-11-07T09:18:00Z</dcterms:created>
  <dcterms:modified xsi:type="dcterms:W3CDTF">2024-02-15T18:54:00Z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