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435B16A" w:rsidR="00130241" w:rsidRDefault="0015249B" w:rsidP="001524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Дозовые нагрузки на открытых территориях и в помещениях Октябрьского района Ростовской области</w:t>
      </w:r>
    </w:p>
    <w:p w14:paraId="00000003" w14:textId="35E84C76" w:rsidR="00130241" w:rsidRDefault="0015249B" w:rsidP="00A72F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vertAlign w:val="superscript"/>
        </w:rPr>
      </w:pPr>
      <w:r>
        <w:rPr>
          <w:b/>
          <w:i/>
          <w:color w:val="000000"/>
        </w:rPr>
        <w:t>Дубров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Н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И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Бураева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 w:rsidR="00DC574F" w:rsidRPr="00DC574F">
        <w:rPr>
          <w:b/>
          <w:i/>
          <w:color w:val="000000"/>
          <w:vertAlign w:val="superscript"/>
        </w:rPr>
        <w:t>1</w:t>
      </w:r>
    </w:p>
    <w:p w14:paraId="69C7E6EF" w14:textId="34552CE8" w:rsidR="00DC574F" w:rsidRPr="00DC574F" w:rsidRDefault="00DC574F" w:rsidP="00A72F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Pr="00DC574F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Pr="00DC574F">
        <w:rPr>
          <w:i/>
          <w:color w:val="000000"/>
        </w:rPr>
        <w:t>магистрату</w:t>
      </w:r>
      <w:r>
        <w:rPr>
          <w:i/>
          <w:color w:val="000000"/>
        </w:rPr>
        <w:t>ры</w:t>
      </w:r>
    </w:p>
    <w:p w14:paraId="00000005" w14:textId="4990616E" w:rsidR="00130241" w:rsidRPr="00391C38" w:rsidRDefault="00EB1F49" w:rsidP="00DC57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15249B">
        <w:rPr>
          <w:i/>
          <w:color w:val="000000"/>
        </w:rPr>
        <w:t>Научно-исследовательский институт физики Южного федерального университета, Ростов-на-Дону, Россия</w:t>
      </w:r>
    </w:p>
    <w:p w14:paraId="1ADA4293" w14:textId="72C6ED6A" w:rsidR="00CD00B1" w:rsidRDefault="00EB1F49" w:rsidP="00DC57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r w:rsidR="0015249B">
        <w:rPr>
          <w:i/>
          <w:color w:val="000000"/>
          <w:u w:val="single"/>
          <w:lang w:val="en-US"/>
        </w:rPr>
        <w:t>nikita</w:t>
      </w:r>
      <w:r w:rsidR="0015249B" w:rsidRPr="00A72F77">
        <w:rPr>
          <w:i/>
          <w:color w:val="000000"/>
          <w:u w:val="single"/>
        </w:rPr>
        <w:t>.</w:t>
      </w:r>
      <w:r w:rsidR="0015249B">
        <w:rPr>
          <w:i/>
          <w:color w:val="000000"/>
          <w:u w:val="single"/>
          <w:lang w:val="en-US"/>
        </w:rPr>
        <w:t>dubrov</w:t>
      </w:r>
      <w:r w:rsidR="0015249B" w:rsidRPr="00A72F77">
        <w:rPr>
          <w:i/>
          <w:color w:val="000000"/>
          <w:u w:val="single"/>
        </w:rPr>
        <w:t>@</w:t>
      </w:r>
      <w:r w:rsidR="0015249B">
        <w:rPr>
          <w:i/>
          <w:color w:val="000000"/>
          <w:u w:val="single"/>
          <w:lang w:val="en-US"/>
        </w:rPr>
        <w:t>bk</w:t>
      </w:r>
      <w:r w:rsidR="0015249B" w:rsidRPr="00A72F77">
        <w:rPr>
          <w:i/>
          <w:color w:val="000000"/>
          <w:u w:val="single"/>
        </w:rPr>
        <w:t>.</w:t>
      </w:r>
      <w:r w:rsidR="0015249B">
        <w:rPr>
          <w:i/>
          <w:color w:val="000000"/>
          <w:u w:val="single"/>
          <w:lang w:val="en-US"/>
        </w:rPr>
        <w:t>ru</w:t>
      </w:r>
    </w:p>
    <w:p w14:paraId="27C1301D" w14:textId="1FA0A6BD" w:rsidR="00CB50B1" w:rsidRPr="00190489" w:rsidRDefault="00CB50B1" w:rsidP="00190489">
      <w:pPr>
        <w:ind w:firstLine="397"/>
        <w:jc w:val="both"/>
        <w:rPr>
          <w:rFonts w:ascii="Calibri" w:eastAsia="Calibri" w:hAnsi="Calibri" w:cs="Calibri"/>
          <w:color w:val="000000"/>
        </w:rPr>
      </w:pPr>
      <w:r>
        <w:t xml:space="preserve">В близи Новочеркасской ГРЭС расположены три населенных пункта, которые находятся с разных сторон относительно станции. Благодаря этому можно оценить, как влияют </w:t>
      </w:r>
      <w:r w:rsidR="00190489">
        <w:t xml:space="preserve">её </w:t>
      </w:r>
      <w:r>
        <w:t>выбросы. Станицы Кривянская и Заплавская-Бессергеневская по большей части состоят из домов коттеджного и дачного типа. Посёлок Донской полностью состоит из домов, построенных из кирпича или железобетонных панелей. Отопление в домах централизованное</w:t>
      </w:r>
      <w:r w:rsidR="008C3FE1">
        <w:t xml:space="preserve"> </w:t>
      </w:r>
      <w:r>
        <w:t xml:space="preserve">или </w:t>
      </w:r>
      <w:r w:rsidR="008C3FE1">
        <w:t xml:space="preserve">от </w:t>
      </w:r>
      <w:r>
        <w:t>индивидуальны</w:t>
      </w:r>
      <w:r w:rsidR="008C3FE1">
        <w:t>х</w:t>
      </w:r>
      <w:r>
        <w:t xml:space="preserve"> газовы</w:t>
      </w:r>
      <w:r w:rsidR="008C3FE1">
        <w:t>х</w:t>
      </w:r>
      <w:r>
        <w:t xml:space="preserve"> котл</w:t>
      </w:r>
      <w:r w:rsidR="008C3FE1">
        <w:t>ов</w:t>
      </w:r>
      <w:r>
        <w:t>. Большинство дорог поселений имеют асфальтовое покрытие</w:t>
      </w:r>
      <w:r w:rsidR="00190489">
        <w:t>.</w:t>
      </w:r>
    </w:p>
    <w:p w14:paraId="45D9033F" w14:textId="6566FF28" w:rsidR="00CB50B1" w:rsidRPr="00190489" w:rsidRDefault="00CB50B1" w:rsidP="00190489">
      <w:pPr>
        <w:ind w:firstLine="397"/>
        <w:jc w:val="both"/>
      </w:pPr>
      <w:r>
        <w:t>Гамма-фон измерялся методом пешеходной гамма-съёмки с использованием стандартных методик дозиметрического контроля и дозиметров-радиометров. Удельная активность радионуклидов в почвах определялась гамма-спектрометрическим методом. Объёмная активность радона измерялась методом пассивной сорбции [1-</w:t>
      </w:r>
      <w:r w:rsidR="00BA2028">
        <w:t>2</w:t>
      </w:r>
      <w:r>
        <w:t>].</w:t>
      </w:r>
    </w:p>
    <w:p w14:paraId="0DFAE81C" w14:textId="71297327" w:rsidR="00CB50B1" w:rsidRDefault="00CB50B1" w:rsidP="00CB50B1">
      <w:pPr>
        <w:ind w:firstLine="397"/>
        <w:jc w:val="both"/>
      </w:pPr>
      <w:r>
        <w:t xml:space="preserve">Используя </w:t>
      </w:r>
      <w:r w:rsidR="008C3FE1">
        <w:t xml:space="preserve">данные, полученные в ходе исследований, можно </w:t>
      </w:r>
      <w:r>
        <w:t xml:space="preserve">рассчитать дозовые нагрузки от различных источников, оценив общую дозовую нагрузку исследуемого региона. Средние годовые эффективные дозы от всех исследуемых источников на открытых территориях и в помещениях Октябрьского района представлены на </w:t>
      </w:r>
      <w:r w:rsidR="00190489">
        <w:t>1</w:t>
      </w:r>
      <w:r>
        <w:t xml:space="preserve"> таблице:</w:t>
      </w:r>
    </w:p>
    <w:p w14:paraId="617C4F49" w14:textId="6CC76FDC" w:rsidR="00CB50B1" w:rsidRPr="00CB50B1" w:rsidRDefault="00CB50B1" w:rsidP="00CB50B1">
      <w:pPr>
        <w:ind w:firstLine="397"/>
        <w:jc w:val="both"/>
        <w:rPr>
          <w:rFonts w:eastAsia="TimesNewRomanPSMT"/>
          <w:color w:val="000000"/>
          <w:sz w:val="22"/>
          <w:szCs w:val="22"/>
        </w:rPr>
      </w:pPr>
      <w:r>
        <w:t xml:space="preserve">Таблица </w:t>
      </w:r>
      <w:r w:rsidR="00190489">
        <w:t>1</w:t>
      </w:r>
      <w:r>
        <w:t xml:space="preserve">. </w:t>
      </w:r>
      <w:r>
        <w:rPr>
          <w:rFonts w:eastAsia="TimesNewRomanPSMT"/>
        </w:rPr>
        <w:t>Годовая эффективная доза на открытых территориях и в помещениях Октябрьского района</w:t>
      </w:r>
    </w:p>
    <w:tbl>
      <w:tblPr>
        <w:tblW w:w="6384" w:type="dxa"/>
        <w:jc w:val="center"/>
        <w:tblLook w:val="04A0" w:firstRow="1" w:lastRow="0" w:firstColumn="1" w:lastColumn="0" w:noHBand="0" w:noVBand="1"/>
      </w:tblPr>
      <w:tblGrid>
        <w:gridCol w:w="1696"/>
        <w:gridCol w:w="2694"/>
        <w:gridCol w:w="1994"/>
      </w:tblGrid>
      <w:tr w:rsidR="00CB50B1" w14:paraId="1FFD2906" w14:textId="77777777" w:rsidTr="00CB50B1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DA742C6" w14:textId="77777777" w:rsidR="00CB50B1" w:rsidRPr="00190489" w:rsidRDefault="00CB50B1" w:rsidP="00CB50B1">
            <w:pPr>
              <w:jc w:val="center"/>
              <w:rPr>
                <w:sz w:val="22"/>
                <w:szCs w:val="22"/>
                <w:lang w:eastAsia="en-US"/>
              </w:rPr>
            </w:pPr>
            <w:r w:rsidRPr="00190489">
              <w:rPr>
                <w:sz w:val="22"/>
                <w:szCs w:val="22"/>
                <w:lang w:eastAsia="en-US"/>
              </w:rPr>
              <w:t>Доза</w:t>
            </w:r>
            <w:r w:rsidRPr="00190489">
              <w:rPr>
                <w:sz w:val="22"/>
                <w:szCs w:val="22"/>
                <w:lang w:val="en-US" w:eastAsia="en-US"/>
              </w:rPr>
              <w:t>,</w:t>
            </w:r>
            <w:r w:rsidRPr="00190489">
              <w:rPr>
                <w:sz w:val="22"/>
                <w:szCs w:val="22"/>
                <w:lang w:eastAsia="en-US"/>
              </w:rPr>
              <w:t xml:space="preserve"> мЗв</w:t>
            </w:r>
            <w:r w:rsidRPr="00190489">
              <w:rPr>
                <w:sz w:val="22"/>
                <w:szCs w:val="22"/>
                <w:lang w:val="en-US" w:eastAsia="en-US"/>
              </w:rPr>
              <w:t>/</w:t>
            </w:r>
            <w:r w:rsidRPr="00190489">
              <w:rPr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9A682" w14:textId="77777777" w:rsidR="00CB50B1" w:rsidRPr="00190489" w:rsidRDefault="00CB50B1" w:rsidP="00CB50B1">
            <w:pPr>
              <w:jc w:val="center"/>
              <w:rPr>
                <w:sz w:val="22"/>
                <w:szCs w:val="22"/>
                <w:lang w:eastAsia="en-US"/>
              </w:rPr>
            </w:pPr>
            <w:r w:rsidRPr="00190489">
              <w:rPr>
                <w:sz w:val="22"/>
                <w:szCs w:val="22"/>
                <w:lang w:eastAsia="en-US"/>
              </w:rPr>
              <w:t>Открытые территории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59761" w14:textId="77777777" w:rsidR="00CB50B1" w:rsidRPr="00190489" w:rsidRDefault="00CB50B1" w:rsidP="00CB50B1">
            <w:pPr>
              <w:jc w:val="center"/>
              <w:rPr>
                <w:sz w:val="22"/>
                <w:szCs w:val="22"/>
                <w:lang w:eastAsia="en-US"/>
              </w:rPr>
            </w:pPr>
            <w:r w:rsidRPr="00190489">
              <w:rPr>
                <w:sz w:val="22"/>
                <w:szCs w:val="22"/>
                <w:lang w:eastAsia="en-US"/>
              </w:rPr>
              <w:t>Помещения</w:t>
            </w:r>
          </w:p>
        </w:tc>
      </w:tr>
      <w:tr w:rsidR="00CB50B1" w14:paraId="0801A258" w14:textId="77777777" w:rsidTr="00CB50B1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1B9B47" w14:textId="77777777" w:rsidR="00CB50B1" w:rsidRPr="00190489" w:rsidRDefault="00CB50B1" w:rsidP="00CB50B1">
            <w:pPr>
              <w:jc w:val="center"/>
              <w:rPr>
                <w:sz w:val="22"/>
                <w:szCs w:val="22"/>
                <w:lang w:eastAsia="en-US"/>
              </w:rPr>
            </w:pPr>
            <w:r w:rsidRPr="00190489">
              <w:rPr>
                <w:sz w:val="22"/>
                <w:szCs w:val="22"/>
                <w:lang w:val="en-US" w:eastAsia="en-US"/>
              </w:rPr>
              <w:t>H</w:t>
            </w:r>
            <w:r w:rsidRPr="00190489">
              <w:rPr>
                <w:sz w:val="22"/>
                <w:szCs w:val="22"/>
                <w:lang w:val="el-GR" w:eastAsia="en-US"/>
              </w:rPr>
              <w:t>γ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D34E" w14:textId="77777777" w:rsidR="00CB50B1" w:rsidRPr="00190489" w:rsidRDefault="00CB50B1" w:rsidP="00CB50B1">
            <w:pPr>
              <w:jc w:val="center"/>
              <w:rPr>
                <w:sz w:val="22"/>
                <w:szCs w:val="22"/>
                <w:lang w:eastAsia="en-US"/>
              </w:rPr>
            </w:pPr>
            <w:r w:rsidRPr="00190489">
              <w:rPr>
                <w:sz w:val="22"/>
                <w:szCs w:val="22"/>
                <w:lang w:eastAsia="en-US"/>
              </w:rPr>
              <w:t>0,17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70903" w14:textId="77777777" w:rsidR="00CB50B1" w:rsidRPr="00190489" w:rsidRDefault="00CB50B1" w:rsidP="00CB50B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190489">
              <w:rPr>
                <w:sz w:val="22"/>
                <w:szCs w:val="22"/>
                <w:lang w:eastAsia="en-US"/>
              </w:rPr>
              <w:t>0,</w:t>
            </w:r>
            <w:r w:rsidRPr="00190489">
              <w:rPr>
                <w:sz w:val="22"/>
                <w:szCs w:val="22"/>
                <w:lang w:val="en-US" w:eastAsia="en-US"/>
              </w:rPr>
              <w:t>90</w:t>
            </w:r>
          </w:p>
        </w:tc>
      </w:tr>
      <w:tr w:rsidR="00CB50B1" w14:paraId="7BAB71CF" w14:textId="77777777" w:rsidTr="00CB50B1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1BDACD0" w14:textId="77777777" w:rsidR="00CB50B1" w:rsidRPr="00190489" w:rsidRDefault="008718EA" w:rsidP="00CB50B1">
            <w:pPr>
              <w:ind w:firstLine="397"/>
              <w:jc w:val="center"/>
              <w:rPr>
                <w:sz w:val="22"/>
                <w:szCs w:val="22"/>
                <w:lang w:eastAsia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 w:eastAsia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 w:eastAsia="en-US"/>
                      </w:rPr>
                      <m:t>NR</m:t>
                    </m:r>
                  </m:sub>
                </m:sSub>
              </m:oMath>
            </m:oMathPara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B6CCC" w14:textId="77777777" w:rsidR="00CB50B1" w:rsidRPr="00190489" w:rsidRDefault="00CB50B1" w:rsidP="00CB50B1">
            <w:pPr>
              <w:jc w:val="center"/>
              <w:rPr>
                <w:sz w:val="22"/>
                <w:szCs w:val="22"/>
                <w:lang w:eastAsia="en-US"/>
              </w:rPr>
            </w:pPr>
            <w:r w:rsidRPr="00190489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9A1A7" w14:textId="77777777" w:rsidR="00CB50B1" w:rsidRPr="00190489" w:rsidRDefault="00CB50B1" w:rsidP="00CB50B1">
            <w:pPr>
              <w:jc w:val="center"/>
              <w:rPr>
                <w:sz w:val="22"/>
                <w:szCs w:val="22"/>
                <w:lang w:eastAsia="en-US"/>
              </w:rPr>
            </w:pPr>
            <w:r w:rsidRPr="00190489">
              <w:rPr>
                <w:sz w:val="22"/>
                <w:szCs w:val="22"/>
                <w:lang w:eastAsia="en-US"/>
              </w:rPr>
              <w:t>-</w:t>
            </w:r>
            <w:r w:rsidRPr="00190489">
              <w:rPr>
                <w:sz w:val="22"/>
                <w:szCs w:val="22"/>
                <w:lang w:val="en-US" w:eastAsia="en-US"/>
              </w:rPr>
              <w:t>//-</w:t>
            </w:r>
          </w:p>
        </w:tc>
      </w:tr>
      <w:tr w:rsidR="00CB50B1" w14:paraId="2440DB13" w14:textId="77777777" w:rsidTr="00CB50B1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3A12FF" w14:textId="77777777" w:rsidR="00CB50B1" w:rsidRPr="00190489" w:rsidRDefault="008718EA" w:rsidP="00CB50B1">
            <w:pPr>
              <w:ind w:firstLine="397"/>
              <w:jc w:val="center"/>
              <w:rPr>
                <w:sz w:val="22"/>
                <w:szCs w:val="22"/>
                <w:lang w:eastAsia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 w:eastAsia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 w:eastAsia="en-US"/>
                      </w:rPr>
                      <m:t>Cs</m:t>
                    </m:r>
                  </m:sub>
                </m:sSub>
              </m:oMath>
            </m:oMathPara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7CA20" w14:textId="77777777" w:rsidR="00CB50B1" w:rsidRPr="00190489" w:rsidRDefault="00CB50B1" w:rsidP="00CB50B1">
            <w:pPr>
              <w:jc w:val="center"/>
              <w:rPr>
                <w:sz w:val="22"/>
                <w:szCs w:val="22"/>
                <w:lang w:eastAsia="en-US"/>
              </w:rPr>
            </w:pPr>
            <w:r w:rsidRPr="00190489">
              <w:rPr>
                <w:sz w:val="22"/>
                <w:szCs w:val="22"/>
                <w:lang w:eastAsia="en-US"/>
              </w:rPr>
              <w:t>0,01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239D1" w14:textId="77777777" w:rsidR="00CB50B1" w:rsidRPr="00190489" w:rsidRDefault="00CB50B1" w:rsidP="00CB50B1">
            <w:pPr>
              <w:jc w:val="center"/>
              <w:rPr>
                <w:sz w:val="22"/>
                <w:szCs w:val="22"/>
                <w:lang w:eastAsia="en-US"/>
              </w:rPr>
            </w:pPr>
            <w:r w:rsidRPr="00190489">
              <w:rPr>
                <w:sz w:val="22"/>
                <w:szCs w:val="22"/>
                <w:lang w:eastAsia="en-US"/>
              </w:rPr>
              <w:t>-</w:t>
            </w:r>
            <w:r w:rsidRPr="00190489">
              <w:rPr>
                <w:sz w:val="22"/>
                <w:szCs w:val="22"/>
                <w:lang w:val="en-US" w:eastAsia="en-US"/>
              </w:rPr>
              <w:t>//-</w:t>
            </w:r>
          </w:p>
        </w:tc>
      </w:tr>
      <w:tr w:rsidR="00CB50B1" w14:paraId="367ABAAC" w14:textId="77777777" w:rsidTr="00CB50B1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211AB4" w14:textId="77777777" w:rsidR="00CB50B1" w:rsidRPr="00190489" w:rsidRDefault="008718EA" w:rsidP="00CB50B1">
            <w:pPr>
              <w:ind w:firstLine="397"/>
              <w:jc w:val="center"/>
              <w:rPr>
                <w:sz w:val="22"/>
                <w:szCs w:val="22"/>
                <w:lang w:eastAsia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 w:eastAsia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 w:eastAsia="en-US"/>
                      </w:rPr>
                      <m:t>Rn</m:t>
                    </m:r>
                  </m:sub>
                </m:sSub>
              </m:oMath>
            </m:oMathPara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A4B12" w14:textId="77777777" w:rsidR="00CB50B1" w:rsidRPr="00190489" w:rsidRDefault="00CB50B1" w:rsidP="00CB50B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190489">
              <w:rPr>
                <w:sz w:val="22"/>
                <w:szCs w:val="22"/>
                <w:lang w:eastAsia="en-US"/>
              </w:rPr>
              <w:t>-</w:t>
            </w:r>
            <w:r w:rsidRPr="00190489">
              <w:rPr>
                <w:sz w:val="22"/>
                <w:szCs w:val="22"/>
                <w:lang w:val="en-US" w:eastAsia="en-US"/>
              </w:rPr>
              <w:t>//-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EF005" w14:textId="77777777" w:rsidR="00CB50B1" w:rsidRPr="00190489" w:rsidRDefault="00CB50B1" w:rsidP="00CB50B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190489">
              <w:rPr>
                <w:sz w:val="22"/>
                <w:szCs w:val="22"/>
                <w:lang w:val="en-US" w:eastAsia="en-US"/>
              </w:rPr>
              <w:t>0,04</w:t>
            </w:r>
          </w:p>
        </w:tc>
      </w:tr>
      <w:tr w:rsidR="00CB50B1" w14:paraId="1D0D470F" w14:textId="77777777" w:rsidTr="00CB50B1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581D92" w14:textId="77777777" w:rsidR="00CB50B1" w:rsidRPr="00190489" w:rsidRDefault="00CB50B1" w:rsidP="00CB50B1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190489">
              <w:rPr>
                <w:iCs/>
                <w:sz w:val="22"/>
                <w:szCs w:val="22"/>
                <w:lang w:val="el-GR" w:eastAsia="en-US"/>
              </w:rPr>
              <w:t>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32FA5" w14:textId="77777777" w:rsidR="00CB50B1" w:rsidRPr="00190489" w:rsidRDefault="00CB50B1" w:rsidP="00CB50B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190489">
              <w:rPr>
                <w:sz w:val="22"/>
                <w:szCs w:val="22"/>
                <w:lang w:val="en-US" w:eastAsia="en-US"/>
              </w:rPr>
              <w:t>0,24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7C354" w14:textId="77777777" w:rsidR="00CB50B1" w:rsidRPr="00190489" w:rsidRDefault="00CB50B1" w:rsidP="00CB50B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190489">
              <w:rPr>
                <w:sz w:val="22"/>
                <w:szCs w:val="22"/>
                <w:lang w:val="en-US" w:eastAsia="en-US"/>
              </w:rPr>
              <w:t>0,94</w:t>
            </w:r>
          </w:p>
        </w:tc>
      </w:tr>
    </w:tbl>
    <w:p w14:paraId="4DFE7791" w14:textId="77777777" w:rsidR="00CB50B1" w:rsidRDefault="00CB50B1" w:rsidP="00CB50B1">
      <w:pPr>
        <w:ind w:firstLine="397"/>
        <w:jc w:val="both"/>
        <w:rPr>
          <w:rFonts w:eastAsia="Calibri"/>
          <w:shd w:val="clear" w:color="auto" w:fill="FFFFFF"/>
        </w:rPr>
      </w:pPr>
      <w:r>
        <w:rPr>
          <w:shd w:val="clear" w:color="auto" w:fill="FFFFFF"/>
        </w:rPr>
        <w:t xml:space="preserve">Где </w:t>
      </w:r>
      <w:r>
        <w:rPr>
          <w:shd w:val="clear" w:color="auto" w:fill="FFFFFF"/>
          <w:lang w:val="en-US"/>
        </w:rPr>
        <w:t>H</w:t>
      </w:r>
      <w:r>
        <w:rPr>
          <w:shd w:val="clear" w:color="auto" w:fill="FFFFFF"/>
          <w:lang w:val="el-GR"/>
        </w:rPr>
        <w:t>γ</w:t>
      </w:r>
      <w:r>
        <w:rPr>
          <w:shd w:val="clear" w:color="auto" w:fill="FFFFFF"/>
        </w:rPr>
        <w:t xml:space="preserve"> – Годовая эффективная доза гамма-излучения; </w:t>
      </w:r>
      <m:oMath>
        <m:sSub>
          <m:sSubPr>
            <m:ctrlPr>
              <w:rPr>
                <w:rFonts w:ascii="Cambria Math" w:eastAsia="Calibri" w:hAnsi="Cambria Math"/>
                <w:color w:val="000000"/>
                <w:sz w:val="22"/>
                <w:szCs w:val="22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  <w:lang w:val="en-US"/>
              </w:rPr>
              <m:t>NR</m:t>
            </m:r>
          </m:sub>
        </m:sSub>
      </m:oMath>
      <w:r>
        <w:rPr>
          <w:shd w:val="clear" w:color="auto" w:fill="FFFFFF"/>
        </w:rPr>
        <w:t xml:space="preserve">– Годовая эффективная доза естественных радионуклидов; </w:t>
      </w:r>
      <m:oMath>
        <m:sSub>
          <m:sSubPr>
            <m:ctrlPr>
              <w:rPr>
                <w:rFonts w:ascii="Cambria Math" w:eastAsia="Calibri" w:hAnsi="Cambria Math"/>
                <w:color w:val="000000"/>
                <w:sz w:val="22"/>
                <w:szCs w:val="22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  <w:lang w:val="en-US"/>
              </w:rPr>
              <m:t>Cs</m:t>
            </m:r>
          </m:sub>
        </m:sSub>
      </m:oMath>
      <w:r>
        <w:rPr>
          <w:shd w:val="clear" w:color="auto" w:fill="FFFFFF"/>
        </w:rPr>
        <w:t xml:space="preserve"> – Годовая эффективная доза искусственных радионуклидов; </w:t>
      </w:r>
      <m:oMath>
        <m:sSub>
          <m:sSubPr>
            <m:ctrlPr>
              <w:rPr>
                <w:rFonts w:ascii="Cambria Math" w:eastAsia="Calibri" w:hAnsi="Cambria Math"/>
                <w:color w:val="000000"/>
                <w:sz w:val="22"/>
                <w:szCs w:val="22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  <w:lang w:val="en-US"/>
              </w:rPr>
              <m:t>Rn</m:t>
            </m:r>
          </m:sub>
        </m:sSub>
      </m:oMath>
      <w:r>
        <w:rPr>
          <w:shd w:val="clear" w:color="auto" w:fill="FFFFFF"/>
        </w:rPr>
        <w:t xml:space="preserve"> – Годовая эффективная доза 222</w:t>
      </w:r>
      <w:r>
        <w:rPr>
          <w:shd w:val="clear" w:color="auto" w:fill="FFFFFF"/>
          <w:lang w:val="en-US"/>
        </w:rPr>
        <w:t>Rn</w:t>
      </w:r>
      <w:r>
        <w:rPr>
          <w:shd w:val="clear" w:color="auto" w:fill="FFFFFF"/>
        </w:rPr>
        <w:t xml:space="preserve"> в помещениях; </w:t>
      </w:r>
      <w:r>
        <w:rPr>
          <w:shd w:val="clear" w:color="auto" w:fill="FFFFFF"/>
          <w:lang w:val="el-GR"/>
        </w:rPr>
        <w:t>Σ</w:t>
      </w:r>
      <w:r>
        <w:rPr>
          <w:shd w:val="clear" w:color="auto" w:fill="FFFFFF"/>
        </w:rPr>
        <w:t xml:space="preserve"> – Годовая эффективная доза на открытых территориях и в помещениях.</w:t>
      </w:r>
    </w:p>
    <w:p w14:paraId="57F24F6A" w14:textId="4303FFC4" w:rsidR="00CB50B1" w:rsidRDefault="008C3FE1" w:rsidP="00CB50B1">
      <w:pPr>
        <w:ind w:firstLine="397"/>
        <w:jc w:val="both"/>
        <w:rPr>
          <w:shd w:val="clear" w:color="auto" w:fill="FFFFFF"/>
        </w:rPr>
      </w:pPr>
      <w:r>
        <w:t xml:space="preserve">Полученные в данной работе результаты оценки дозовых нагрузок на население Октябрьского района Ростовской области, показывают, что все значение не превышают Нормы радиационной безопасности Российской Федерации (НРБ-99/2009). Они обуславливаются инфраструктурой, крупными предприятиями, сельским хозяйством. </w:t>
      </w:r>
      <w:r w:rsidR="00CB50B1">
        <w:t>[</w:t>
      </w:r>
      <w:r w:rsidR="00BA2028">
        <w:t>3</w:t>
      </w:r>
      <w:r w:rsidR="00CB50B1">
        <w:t>-</w:t>
      </w:r>
      <w:r w:rsidR="00BA2028">
        <w:t>4</w:t>
      </w:r>
      <w:r w:rsidR="00CB50B1">
        <w:t>]</w:t>
      </w:r>
      <w:r w:rsidR="00CB50B1">
        <w:rPr>
          <w:shd w:val="clear" w:color="auto" w:fill="FFFFFF"/>
        </w:rPr>
        <w:t>.</w:t>
      </w:r>
    </w:p>
    <w:p w14:paraId="0A31C42E" w14:textId="75661E87" w:rsidR="00190489" w:rsidRPr="008C3FE1" w:rsidRDefault="00190489" w:rsidP="008C3FE1">
      <w:pPr>
        <w:ind w:firstLine="397"/>
        <w:jc w:val="both"/>
        <w:rPr>
          <w:i/>
          <w:iCs/>
          <w:sz w:val="22"/>
          <w:szCs w:val="22"/>
        </w:rPr>
      </w:pPr>
      <w:r w:rsidRPr="00F2229E">
        <w:rPr>
          <w:i/>
          <w:iCs/>
        </w:rPr>
        <w:t>Исследование выполнено при финансовой поддержке Министерства науки и высшего образования РФ (Государственное задание в сфере научной деятельности научный проект № 0852-2020-0032) / (БА30110/20-3-07ИФ).</w:t>
      </w:r>
    </w:p>
    <w:p w14:paraId="0000000E" w14:textId="77777777" w:rsidR="00130241" w:rsidRPr="008C3FE1" w:rsidRDefault="00EB1F49" w:rsidP="00F222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159E3969" w14:textId="5B8C2C95" w:rsidR="008C3FE1" w:rsidRDefault="008C3FE1" w:rsidP="008C3FE1">
      <w:pPr>
        <w:jc w:val="both"/>
        <w:rPr>
          <w:sz w:val="22"/>
          <w:szCs w:val="22"/>
        </w:rPr>
      </w:pPr>
      <w:r>
        <w:t xml:space="preserve">1. МВК 2.2.3(50)-11 Методика дозиметрического контроля территории на участках застройки // РнД: типография ЮФУ. 2011. 15c. </w:t>
      </w:r>
    </w:p>
    <w:p w14:paraId="4260CA41" w14:textId="2BD1D6BA" w:rsidR="008C3FE1" w:rsidRDefault="008C3FE1" w:rsidP="008C3FE1">
      <w:pPr>
        <w:jc w:val="both"/>
      </w:pPr>
      <w:r>
        <w:t xml:space="preserve">2. МВК 5.6(38)-11 Методика дозиметрического контроля объектов, содержащих ЕРН // Ростов-на-Дону: типография ЮФУ, 2011. – 13c. </w:t>
      </w:r>
    </w:p>
    <w:p w14:paraId="0EB2F16B" w14:textId="7AF0B8A3" w:rsidR="008C3FE1" w:rsidRDefault="008C3FE1" w:rsidP="008C3FE1">
      <w:pPr>
        <w:jc w:val="both"/>
        <w:rPr>
          <w:sz w:val="22"/>
          <w:szCs w:val="22"/>
        </w:rPr>
      </w:pPr>
      <w:r>
        <w:t xml:space="preserve">3. СанПиН 2.6.1.2523-09 Нормы радиационной безопасности (НРБ-99/2009) // Министерство юстиции Российской Федерации. 2009. </w:t>
      </w:r>
    </w:p>
    <w:p w14:paraId="27F8C2B2" w14:textId="7A359A1C" w:rsidR="008C3FE1" w:rsidRPr="008C3FE1" w:rsidRDefault="008C3FE1" w:rsidP="008C3FE1">
      <w:pPr>
        <w:jc w:val="both"/>
      </w:pPr>
      <w:r>
        <w:t xml:space="preserve">4. СанПиН 2.6.1.2612-10 Основные санитарные правила обеспечения радиационной безопасности (ОСПОРБ-99/2010) // Министерство юстиции Российской Федерации. 2010. </w:t>
      </w:r>
    </w:p>
    <w:sectPr w:rsidR="008C3FE1" w:rsidRPr="008C3FE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Mincho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0582B"/>
    <w:multiLevelType w:val="hybridMultilevel"/>
    <w:tmpl w:val="55645C3A"/>
    <w:lvl w:ilvl="0" w:tplc="8D9C2DAA">
      <w:start w:val="1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9E8FAD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968FA3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7FC74F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4282F2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834540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1E2563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05ED26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9DA94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1"/>
  </w:num>
  <w:num w:numId="2" w16cid:durableId="298656977">
    <w:abstractNumId w:val="2"/>
  </w:num>
  <w:num w:numId="3" w16cid:durableId="15599789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5249B"/>
    <w:rsid w:val="00190489"/>
    <w:rsid w:val="001E61C2"/>
    <w:rsid w:val="001F0493"/>
    <w:rsid w:val="002264EE"/>
    <w:rsid w:val="0023307C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3FE1"/>
    <w:rsid w:val="008C67E3"/>
    <w:rsid w:val="00921D45"/>
    <w:rsid w:val="009A66DB"/>
    <w:rsid w:val="009B2F80"/>
    <w:rsid w:val="009B3300"/>
    <w:rsid w:val="009F3380"/>
    <w:rsid w:val="00A02163"/>
    <w:rsid w:val="00A314FE"/>
    <w:rsid w:val="00A72F77"/>
    <w:rsid w:val="00BA2028"/>
    <w:rsid w:val="00BF36F8"/>
    <w:rsid w:val="00BF4622"/>
    <w:rsid w:val="00CB50B1"/>
    <w:rsid w:val="00CD00B1"/>
    <w:rsid w:val="00D22306"/>
    <w:rsid w:val="00D42542"/>
    <w:rsid w:val="00D8121C"/>
    <w:rsid w:val="00DC574F"/>
    <w:rsid w:val="00E22189"/>
    <w:rsid w:val="00E74069"/>
    <w:rsid w:val="00EB1F49"/>
    <w:rsid w:val="00F2229E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CB50B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B50B1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Дубров Никита Иванович</cp:lastModifiedBy>
  <cp:revision>2</cp:revision>
  <dcterms:created xsi:type="dcterms:W3CDTF">2024-02-16T19:59:00Z</dcterms:created>
  <dcterms:modified xsi:type="dcterms:W3CDTF">2024-02-16T19:59:00Z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