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40D7" w14:textId="77777777" w:rsidR="00A05201" w:rsidRPr="00A519E0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519E0">
        <w:rPr>
          <w:b/>
          <w:color w:val="000000"/>
        </w:rPr>
        <w:t xml:space="preserve">Константы </w:t>
      </w:r>
      <w:r>
        <w:rPr>
          <w:b/>
          <w:color w:val="000000"/>
        </w:rPr>
        <w:t>координационных равновесий в водном растворе ионов никеля(</w:t>
      </w:r>
      <w:r>
        <w:rPr>
          <w:b/>
          <w:color w:val="000000"/>
          <w:lang w:val="en-US"/>
        </w:rPr>
        <w:t>II</w:t>
      </w:r>
      <w:r w:rsidRPr="00A519E0">
        <w:rPr>
          <w:b/>
          <w:color w:val="000000"/>
        </w:rPr>
        <w:t xml:space="preserve">) </w:t>
      </w:r>
      <w:r>
        <w:rPr>
          <w:b/>
          <w:color w:val="000000"/>
        </w:rPr>
        <w:t xml:space="preserve">и </w:t>
      </w:r>
      <w:proofErr w:type="spellStart"/>
      <w:r>
        <w:rPr>
          <w:b/>
          <w:color w:val="000000"/>
        </w:rPr>
        <w:t>гидразона</w:t>
      </w:r>
      <w:proofErr w:type="spellEnd"/>
      <w:r>
        <w:rPr>
          <w:b/>
          <w:color w:val="000000"/>
        </w:rPr>
        <w:t xml:space="preserve"> </w:t>
      </w:r>
      <w:r w:rsidRPr="00A519E0">
        <w:rPr>
          <w:b/>
          <w:bCs/>
          <w:color w:val="000000"/>
          <w:lang w:bidi="ru-RU"/>
        </w:rPr>
        <w:t>пиридоксаль-5’-фосфата</w:t>
      </w:r>
      <w:r>
        <w:rPr>
          <w:b/>
          <w:bCs/>
          <w:color w:val="000000"/>
          <w:lang w:bidi="ru-RU"/>
        </w:rPr>
        <w:t xml:space="preserve"> с </w:t>
      </w:r>
      <w:r w:rsidRPr="0014245A">
        <w:rPr>
          <w:b/>
          <w:bCs/>
          <w:i/>
          <w:color w:val="000000"/>
          <w:lang w:bidi="ru-RU"/>
        </w:rPr>
        <w:t>L</w:t>
      </w:r>
      <w:r w:rsidRPr="00A519E0">
        <w:rPr>
          <w:b/>
          <w:bCs/>
          <w:color w:val="000000"/>
          <w:lang w:bidi="ru-RU"/>
        </w:rPr>
        <w:t>-т</w:t>
      </w:r>
      <w:r>
        <w:rPr>
          <w:b/>
          <w:bCs/>
          <w:color w:val="000000"/>
          <w:lang w:bidi="ru-RU"/>
        </w:rPr>
        <w:t>ирозином</w:t>
      </w:r>
    </w:p>
    <w:p w14:paraId="60C869EB" w14:textId="77777777" w:rsidR="00A05201" w:rsidRPr="00CC5878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CC5878">
        <w:rPr>
          <w:b/>
          <w:i/>
          <w:color w:val="000000"/>
        </w:rPr>
        <w:t>Крайнева О.Д.</w:t>
      </w:r>
    </w:p>
    <w:p w14:paraId="03945935" w14:textId="77777777" w:rsidR="00A05201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Студентка, 3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14:paraId="6D2EEAE4" w14:textId="77777777" w:rsidR="00A05201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70B4">
        <w:rPr>
          <w:i/>
          <w:color w:val="000000"/>
        </w:rPr>
        <w:t>Ивановский государственный химико-технологический университет, Иваново, Россия</w:t>
      </w:r>
    </w:p>
    <w:p w14:paraId="3BF62636" w14:textId="77777777" w:rsidR="00A05201" w:rsidRPr="00390949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3770B4">
        <w:rPr>
          <w:i/>
          <w:color w:val="000000"/>
          <w:lang w:val="en-US"/>
        </w:rPr>
        <w:t>E-mail:</w:t>
      </w:r>
      <w:r w:rsidRPr="00390949">
        <w:rPr>
          <w:i/>
          <w:color w:val="000000" w:themeColor="text1"/>
          <w:lang w:val="en-US"/>
        </w:rPr>
        <w:t xml:space="preserve"> </w:t>
      </w:r>
      <w:r w:rsidR="002E6A88">
        <w:fldChar w:fldCharType="begin"/>
      </w:r>
      <w:r w:rsidR="002E6A88" w:rsidRPr="002E6A88">
        <w:rPr>
          <w:lang w:val="en-US"/>
        </w:rPr>
        <w:instrText xml:space="preserve"> HYPERLINK "mailto:o.kraineva17@mail.ru" \h </w:instrText>
      </w:r>
      <w:r w:rsidR="002E6A88">
        <w:fldChar w:fldCharType="separate"/>
      </w:r>
      <w:r w:rsidRPr="00390949">
        <w:rPr>
          <w:rStyle w:val="a9"/>
          <w:i/>
          <w:color w:val="000000" w:themeColor="text1"/>
          <w:lang w:val="en-US"/>
        </w:rPr>
        <w:t>o.kraineva17@mail.ru</w:t>
      </w:r>
      <w:r w:rsidR="002E6A88">
        <w:rPr>
          <w:rStyle w:val="a9"/>
          <w:i/>
          <w:color w:val="000000" w:themeColor="text1"/>
          <w:lang w:val="en-US"/>
        </w:rPr>
        <w:fldChar w:fldCharType="end"/>
      </w:r>
    </w:p>
    <w:p w14:paraId="6D24C958" w14:textId="77777777" w:rsidR="00A05201" w:rsidRPr="003770B4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70B4">
        <w:rPr>
          <w:color w:val="000000"/>
        </w:rPr>
        <w:t xml:space="preserve">Важную роль в живых организмах играют координационные равновесия. Их изучение позволяет регулировать ряд биохимических процессов и разрабатывать средства борьбы с некоторыми заболеваниями человека. В качестве таких средств могут рассматриваться </w:t>
      </w:r>
      <w:proofErr w:type="spellStart"/>
      <w:r w:rsidRPr="003770B4">
        <w:rPr>
          <w:color w:val="000000"/>
        </w:rPr>
        <w:t>гидразоны</w:t>
      </w:r>
      <w:proofErr w:type="spellEnd"/>
      <w:r w:rsidRPr="003770B4">
        <w:rPr>
          <w:color w:val="000000"/>
        </w:rPr>
        <w:t xml:space="preserve">, </w:t>
      </w:r>
      <w:proofErr w:type="gramStart"/>
      <w:r w:rsidRPr="003770B4">
        <w:rPr>
          <w:color w:val="000000"/>
        </w:rPr>
        <w:t>полученные</w:t>
      </w:r>
      <w:proofErr w:type="gramEnd"/>
      <w:r w:rsidRPr="003770B4">
        <w:rPr>
          <w:color w:val="000000"/>
        </w:rPr>
        <w:t xml:space="preserve"> из пиридоксаль-5’-фосфата и </w:t>
      </w:r>
      <w:proofErr w:type="spellStart"/>
      <w:r w:rsidRPr="003770B4">
        <w:rPr>
          <w:color w:val="000000"/>
        </w:rPr>
        <w:t>гидразидов</w:t>
      </w:r>
      <w:proofErr w:type="spellEnd"/>
      <w:r w:rsidRPr="003770B4">
        <w:rPr>
          <w:color w:val="000000"/>
        </w:rPr>
        <w:t xml:space="preserve"> биологически активных веществ. В нашей работе потенциометрическим методом определены константы </w:t>
      </w:r>
      <w:proofErr w:type="spellStart"/>
      <w:r w:rsidRPr="003770B4">
        <w:rPr>
          <w:color w:val="000000"/>
        </w:rPr>
        <w:t>комплексообразования</w:t>
      </w:r>
      <w:proofErr w:type="spellEnd"/>
      <w:r w:rsidRPr="003770B4">
        <w:rPr>
          <w:color w:val="000000"/>
        </w:rPr>
        <w:t xml:space="preserve"> </w:t>
      </w:r>
      <w:proofErr w:type="spellStart"/>
      <w:r w:rsidRPr="003770B4">
        <w:rPr>
          <w:color w:val="000000"/>
        </w:rPr>
        <w:t>гидразона</w:t>
      </w:r>
      <w:proofErr w:type="spellEnd"/>
      <w:r w:rsidRPr="003770B4">
        <w:rPr>
          <w:color w:val="000000"/>
        </w:rPr>
        <w:t xml:space="preserve"> </w:t>
      </w:r>
      <w:r w:rsidRPr="003770B4">
        <w:rPr>
          <w:color w:val="000000"/>
          <w:lang w:val="en-US"/>
        </w:rPr>
        <w:t>L</w:t>
      </w:r>
      <w:r w:rsidRPr="003770B4">
        <w:rPr>
          <w:color w:val="000000"/>
        </w:rPr>
        <w:t>-тирозина и пиридоксаль-5’-фосфата с ионами никеля(</w:t>
      </w:r>
      <w:r w:rsidRPr="003770B4">
        <w:rPr>
          <w:color w:val="000000"/>
          <w:lang w:val="en-US"/>
        </w:rPr>
        <w:t>II</w:t>
      </w:r>
      <w:r w:rsidRPr="003770B4">
        <w:rPr>
          <w:color w:val="000000"/>
        </w:rPr>
        <w:t>) в водном растворе.</w:t>
      </w:r>
    </w:p>
    <w:p w14:paraId="374D2C1B" w14:textId="77777777" w:rsidR="00A05201" w:rsidRPr="003770B4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70B4">
        <w:rPr>
          <w:color w:val="000000"/>
        </w:rPr>
        <w:t xml:space="preserve">L-тирозин является </w:t>
      </w:r>
      <w:proofErr w:type="spellStart"/>
      <w:r w:rsidRPr="003770B4">
        <w:rPr>
          <w:color w:val="000000"/>
        </w:rPr>
        <w:t>протеиногенной</w:t>
      </w:r>
      <w:proofErr w:type="spellEnd"/>
      <w:r w:rsidRPr="003770B4">
        <w:rPr>
          <w:color w:val="000000"/>
        </w:rPr>
        <w:t xml:space="preserve"> аминокислотой и входит в состав всех известных живых организмов. Входит в состав ферментов, во многих из которых именно ему отведена ключевая роль в ферментативной активности и ее регуляции. Пиридоксаль-5’-фосфат – основная </w:t>
      </w:r>
      <w:proofErr w:type="spellStart"/>
      <w:r w:rsidRPr="003770B4">
        <w:rPr>
          <w:color w:val="000000"/>
        </w:rPr>
        <w:t>биокаталитически</w:t>
      </w:r>
      <w:proofErr w:type="spellEnd"/>
      <w:r w:rsidRPr="003770B4">
        <w:rPr>
          <w:color w:val="000000"/>
        </w:rPr>
        <w:t xml:space="preserve"> активная форма витамина В</w:t>
      </w:r>
      <w:proofErr w:type="gramStart"/>
      <w:r w:rsidRPr="003770B4">
        <w:rPr>
          <w:color w:val="000000"/>
          <w:vertAlign w:val="subscript"/>
        </w:rPr>
        <w:t>6</w:t>
      </w:r>
      <w:proofErr w:type="gramEnd"/>
      <w:r w:rsidRPr="003770B4">
        <w:rPr>
          <w:color w:val="000000"/>
        </w:rPr>
        <w:t xml:space="preserve">, необходим для нормального функционирования центральной и периферической нервных систем. </w:t>
      </w:r>
      <w:proofErr w:type="spellStart"/>
      <w:r w:rsidRPr="003770B4">
        <w:rPr>
          <w:color w:val="000000"/>
        </w:rPr>
        <w:t>Гидразоны</w:t>
      </w:r>
      <w:proofErr w:type="spellEnd"/>
      <w:r w:rsidRPr="003770B4">
        <w:rPr>
          <w:color w:val="000000"/>
        </w:rPr>
        <w:t xml:space="preserve"> представляют собой продукты конденсации карбонильных соединений и гидразина, и являются сильными </w:t>
      </w:r>
      <w:proofErr w:type="spellStart"/>
      <w:r w:rsidRPr="003770B4">
        <w:rPr>
          <w:color w:val="000000"/>
        </w:rPr>
        <w:t>хелаторами</w:t>
      </w:r>
      <w:proofErr w:type="spellEnd"/>
      <w:r w:rsidRPr="003770B4">
        <w:rPr>
          <w:color w:val="000000"/>
        </w:rPr>
        <w:t xml:space="preserve"> для ионов металлов, а потому могут использоваться в качестве их сенсоров.</w:t>
      </w:r>
    </w:p>
    <w:p w14:paraId="26A1DA75" w14:textId="77777777" w:rsidR="00A05201" w:rsidRPr="003770B4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70B4">
        <w:rPr>
          <w:color w:val="000000"/>
        </w:rPr>
        <w:t>Константы равновесий определялись методом потенциометрического титрования с индикаторным стеклянным электродом и хлорсеребряным электродом сравнения. Потенциометрическая ячейка объемом 20</w:t>
      </w:r>
      <w:r>
        <w:rPr>
          <w:color w:val="000000"/>
          <w:lang w:val="en-US"/>
        </w:rPr>
        <w:t> </w:t>
      </w:r>
      <w:r w:rsidRPr="003770B4">
        <w:rPr>
          <w:color w:val="000000"/>
        </w:rPr>
        <w:t xml:space="preserve">мл содержала раствор нитрата никеля, подкисленного хлорной кислотой </w:t>
      </w:r>
      <w:proofErr w:type="spellStart"/>
      <w:r w:rsidRPr="003770B4">
        <w:rPr>
          <w:color w:val="000000"/>
          <w:lang w:val="en-US"/>
        </w:rPr>
        <w:t>HClO</w:t>
      </w:r>
      <w:proofErr w:type="spellEnd"/>
      <w:r w:rsidRPr="003770B4">
        <w:rPr>
          <w:color w:val="000000"/>
          <w:vertAlign w:val="subscript"/>
        </w:rPr>
        <w:t>4</w:t>
      </w:r>
      <w:r w:rsidRPr="003770B4">
        <w:rPr>
          <w:color w:val="000000"/>
        </w:rPr>
        <w:t xml:space="preserve">. В качестве </w:t>
      </w:r>
      <w:proofErr w:type="spellStart"/>
      <w:r w:rsidRPr="003770B4">
        <w:rPr>
          <w:color w:val="000000"/>
        </w:rPr>
        <w:t>титранта</w:t>
      </w:r>
      <w:proofErr w:type="spellEnd"/>
      <w:r w:rsidRPr="003770B4">
        <w:rPr>
          <w:color w:val="000000"/>
        </w:rPr>
        <w:t xml:space="preserve"> использовался раствор </w:t>
      </w:r>
      <w:proofErr w:type="spellStart"/>
      <w:r w:rsidRPr="003770B4">
        <w:rPr>
          <w:color w:val="000000"/>
        </w:rPr>
        <w:t>гидразона</w:t>
      </w:r>
      <w:proofErr w:type="spellEnd"/>
      <w:r w:rsidRPr="003770B4">
        <w:rPr>
          <w:color w:val="000000"/>
        </w:rPr>
        <w:t xml:space="preserve">, частично или полностью нейтрализованный </w:t>
      </w:r>
      <w:proofErr w:type="spellStart"/>
      <w:r w:rsidRPr="003770B4">
        <w:rPr>
          <w:color w:val="000000"/>
          <w:lang w:val="en-US"/>
        </w:rPr>
        <w:t>NaOH</w:t>
      </w:r>
      <w:proofErr w:type="spellEnd"/>
      <w:r w:rsidRPr="003770B4">
        <w:rPr>
          <w:color w:val="000000"/>
        </w:rPr>
        <w:t>. Измерения проводились при ионной силе близкой к нулю, температуре 25.0 ± 0.1</w:t>
      </w:r>
      <w:bookmarkStart w:id="0" w:name="DDE_LINK1"/>
      <w:r>
        <w:rPr>
          <w:color w:val="000000"/>
          <w:lang w:val="en-US"/>
        </w:rPr>
        <w:t> </w:t>
      </w:r>
      <w:r w:rsidRPr="003770B4">
        <w:rPr>
          <w:color w:val="000000"/>
        </w:rPr>
        <w:t>°C</w:t>
      </w:r>
      <w:bookmarkEnd w:id="0"/>
      <w:r w:rsidRPr="003770B4">
        <w:rPr>
          <w:color w:val="000000"/>
        </w:rPr>
        <w:t xml:space="preserve"> в интервале </w:t>
      </w:r>
      <w:r w:rsidRPr="003770B4">
        <w:rPr>
          <w:color w:val="000000"/>
          <w:lang w:val="en-US"/>
        </w:rPr>
        <w:t>pH</w:t>
      </w:r>
      <w:r w:rsidRPr="003770B4">
        <w:rPr>
          <w:color w:val="000000"/>
        </w:rPr>
        <w:t xml:space="preserve"> от 3 до 13. Работоспособность электродов проверялась по буферным растворам.</w:t>
      </w:r>
    </w:p>
    <w:p w14:paraId="2A467B65" w14:textId="77777777" w:rsidR="00A05201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70B4">
        <w:rPr>
          <w:color w:val="000000"/>
        </w:rPr>
        <w:t xml:space="preserve">В системе в рассматриваемом диапазоне </w:t>
      </w:r>
      <w:r w:rsidRPr="003770B4">
        <w:rPr>
          <w:color w:val="000000"/>
          <w:lang w:val="en-US"/>
        </w:rPr>
        <w:t>pH</w:t>
      </w:r>
      <w:r w:rsidRPr="003770B4">
        <w:rPr>
          <w:color w:val="000000"/>
        </w:rPr>
        <w:t xml:space="preserve"> возможны следующие равновесия:</w:t>
      </w:r>
    </w:p>
    <w:p w14:paraId="6CF890B4" w14:textId="77777777" w:rsidR="00A05201" w:rsidRPr="003116EC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70B4">
        <w:rPr>
          <w:color w:val="000000"/>
          <w:lang w:val="en-US"/>
        </w:rPr>
        <w:t>H</w:t>
      </w:r>
      <w:r w:rsidRPr="003770B4">
        <w:rPr>
          <w:color w:val="000000"/>
          <w:vertAlign w:val="superscript"/>
        </w:rPr>
        <w:t>+</w:t>
      </w:r>
      <w:r w:rsidRPr="003770B4">
        <w:rPr>
          <w:color w:val="000000"/>
        </w:rPr>
        <w:t xml:space="preserve"> + </w:t>
      </w:r>
      <w:r w:rsidRPr="003770B4">
        <w:rPr>
          <w:color w:val="000000"/>
          <w:lang w:val="en-US"/>
        </w:rPr>
        <w:t>L</w:t>
      </w:r>
      <w:r w:rsidRPr="003770B4">
        <w:rPr>
          <w:color w:val="000000"/>
          <w:vertAlign w:val="superscript"/>
        </w:rPr>
        <w:t>3-</w:t>
      </w:r>
      <w:r w:rsidRPr="003770B4">
        <w:rPr>
          <w:color w:val="000000"/>
        </w:rPr>
        <w:t xml:space="preserve"> </w:t>
      </w:r>
      <w:r w:rsidRPr="003770B4">
        <w:rPr>
          <w:rFonts w:ascii="Cambria Math" w:hAnsi="Cambria Math" w:cs="Cambria Math"/>
          <w:color w:val="000000"/>
        </w:rPr>
        <w:t>⇄</w:t>
      </w:r>
      <w:r w:rsidRPr="003770B4">
        <w:rPr>
          <w:color w:val="000000"/>
        </w:rPr>
        <w:t xml:space="preserve"> </w:t>
      </w:r>
      <w:r w:rsidRPr="003770B4">
        <w:rPr>
          <w:color w:val="000000"/>
          <w:lang w:val="en-US"/>
        </w:rPr>
        <w:t>HL</w:t>
      </w:r>
      <w:r w:rsidRPr="003770B4">
        <w:rPr>
          <w:color w:val="000000"/>
          <w:vertAlign w:val="superscript"/>
        </w:rPr>
        <w:t>2-</w:t>
      </w:r>
      <w:r w:rsidRPr="00CC5878">
        <w:rPr>
          <w:color w:val="000000"/>
        </w:rPr>
        <w:t>;</w:t>
      </w:r>
    </w:p>
    <w:p w14:paraId="16D44061" w14:textId="77777777" w:rsidR="00A05201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70B4">
        <w:rPr>
          <w:color w:val="000000"/>
        </w:rPr>
        <w:t>2</w:t>
      </w:r>
      <w:r w:rsidRPr="003770B4">
        <w:rPr>
          <w:color w:val="000000"/>
          <w:lang w:val="en-US"/>
        </w:rPr>
        <w:t>H</w:t>
      </w:r>
      <w:r w:rsidRPr="003770B4">
        <w:rPr>
          <w:color w:val="000000"/>
          <w:vertAlign w:val="superscript"/>
        </w:rPr>
        <w:t>+</w:t>
      </w:r>
      <w:r w:rsidRPr="003770B4">
        <w:rPr>
          <w:color w:val="000000"/>
        </w:rPr>
        <w:t xml:space="preserve"> + </w:t>
      </w:r>
      <w:r w:rsidRPr="003770B4">
        <w:rPr>
          <w:color w:val="000000"/>
          <w:lang w:val="en-US"/>
        </w:rPr>
        <w:t>L</w:t>
      </w:r>
      <w:r w:rsidRPr="003770B4">
        <w:rPr>
          <w:color w:val="000000"/>
          <w:vertAlign w:val="superscript"/>
        </w:rPr>
        <w:t>3-</w:t>
      </w:r>
      <w:r w:rsidRPr="003770B4">
        <w:rPr>
          <w:color w:val="000000"/>
        </w:rPr>
        <w:t xml:space="preserve"> </w:t>
      </w:r>
      <w:r w:rsidRPr="003770B4">
        <w:rPr>
          <w:rFonts w:ascii="Cambria Math" w:hAnsi="Cambria Math" w:cs="Cambria Math"/>
          <w:color w:val="000000"/>
        </w:rPr>
        <w:t>⇄</w:t>
      </w:r>
      <w:r w:rsidRPr="003770B4">
        <w:rPr>
          <w:color w:val="000000"/>
        </w:rPr>
        <w:t xml:space="preserve"> </w:t>
      </w:r>
      <w:r w:rsidRPr="003770B4">
        <w:rPr>
          <w:color w:val="000000"/>
          <w:lang w:val="en-US"/>
        </w:rPr>
        <w:t>H</w:t>
      </w:r>
      <w:r w:rsidRPr="003770B4">
        <w:rPr>
          <w:color w:val="000000"/>
          <w:vertAlign w:val="subscript"/>
        </w:rPr>
        <w:t>2</w:t>
      </w:r>
      <w:r w:rsidRPr="003770B4">
        <w:rPr>
          <w:color w:val="000000"/>
          <w:lang w:val="en-US"/>
        </w:rPr>
        <w:t>L</w:t>
      </w:r>
      <w:r w:rsidRPr="003770B4">
        <w:rPr>
          <w:color w:val="000000"/>
          <w:vertAlign w:val="superscript"/>
        </w:rPr>
        <w:t>-</w:t>
      </w:r>
      <w:r w:rsidRPr="00CC5878">
        <w:rPr>
          <w:color w:val="000000"/>
        </w:rPr>
        <w:t>;</w:t>
      </w:r>
    </w:p>
    <w:p w14:paraId="67B68DCC" w14:textId="77777777" w:rsidR="00A05201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70B4">
        <w:rPr>
          <w:color w:val="000000"/>
        </w:rPr>
        <w:t>3</w:t>
      </w:r>
      <w:r w:rsidRPr="003770B4">
        <w:rPr>
          <w:color w:val="000000"/>
          <w:lang w:val="en-US"/>
        </w:rPr>
        <w:t>H</w:t>
      </w:r>
      <w:r w:rsidRPr="003770B4">
        <w:rPr>
          <w:color w:val="000000"/>
          <w:vertAlign w:val="superscript"/>
        </w:rPr>
        <w:t>+</w:t>
      </w:r>
      <w:r w:rsidRPr="003770B4">
        <w:rPr>
          <w:color w:val="000000"/>
        </w:rPr>
        <w:t xml:space="preserve"> + </w:t>
      </w:r>
      <w:r w:rsidRPr="003770B4">
        <w:rPr>
          <w:color w:val="000000"/>
          <w:lang w:val="en-US"/>
        </w:rPr>
        <w:t>L</w:t>
      </w:r>
      <w:r w:rsidRPr="003770B4">
        <w:rPr>
          <w:color w:val="000000"/>
          <w:vertAlign w:val="superscript"/>
        </w:rPr>
        <w:t>3-</w:t>
      </w:r>
      <w:r w:rsidRPr="003770B4">
        <w:rPr>
          <w:color w:val="000000"/>
        </w:rPr>
        <w:t xml:space="preserve"> </w:t>
      </w:r>
      <w:r w:rsidRPr="003770B4">
        <w:rPr>
          <w:rFonts w:ascii="Cambria Math" w:hAnsi="Cambria Math" w:cs="Cambria Math"/>
          <w:color w:val="000000"/>
        </w:rPr>
        <w:t>⇄</w:t>
      </w:r>
      <w:r w:rsidRPr="003770B4">
        <w:rPr>
          <w:color w:val="000000"/>
        </w:rPr>
        <w:t xml:space="preserve"> </w:t>
      </w:r>
      <w:r w:rsidRPr="003770B4">
        <w:rPr>
          <w:color w:val="000000"/>
          <w:lang w:val="en-US"/>
        </w:rPr>
        <w:t>H</w:t>
      </w:r>
      <w:r w:rsidRPr="003770B4">
        <w:rPr>
          <w:color w:val="000000"/>
          <w:vertAlign w:val="subscript"/>
        </w:rPr>
        <w:t>3</w:t>
      </w:r>
      <w:r w:rsidRPr="003770B4">
        <w:rPr>
          <w:color w:val="000000"/>
          <w:lang w:val="en-US"/>
        </w:rPr>
        <w:t>L</w:t>
      </w:r>
      <w:r w:rsidRPr="00CC5878">
        <w:rPr>
          <w:color w:val="000000"/>
        </w:rPr>
        <w:t>;</w:t>
      </w:r>
    </w:p>
    <w:p w14:paraId="616AACAA" w14:textId="77777777" w:rsidR="00A05201" w:rsidRPr="003116EC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3770B4">
        <w:rPr>
          <w:color w:val="000000"/>
          <w:lang w:val="en-US"/>
        </w:rPr>
        <w:t>Ni</w:t>
      </w:r>
      <w:r w:rsidRPr="003116EC">
        <w:rPr>
          <w:color w:val="000000"/>
          <w:vertAlign w:val="superscript"/>
          <w:lang w:val="en-US"/>
        </w:rPr>
        <w:t>2+</w:t>
      </w:r>
      <w:r w:rsidRPr="003116EC">
        <w:rPr>
          <w:color w:val="000000"/>
          <w:lang w:val="en-US"/>
        </w:rPr>
        <w:t xml:space="preserve"> + </w:t>
      </w:r>
      <w:r w:rsidRPr="003770B4">
        <w:rPr>
          <w:color w:val="000000"/>
          <w:lang w:val="en-US"/>
        </w:rPr>
        <w:t>L</w:t>
      </w:r>
      <w:r w:rsidRPr="003116EC">
        <w:rPr>
          <w:color w:val="000000"/>
          <w:vertAlign w:val="superscript"/>
          <w:lang w:val="en-US"/>
        </w:rPr>
        <w:t>3-</w:t>
      </w:r>
      <w:r w:rsidRPr="003116EC">
        <w:rPr>
          <w:color w:val="000000"/>
          <w:lang w:val="en-US"/>
        </w:rPr>
        <w:t xml:space="preserve"> </w:t>
      </w:r>
      <w:r w:rsidRPr="003116EC">
        <w:rPr>
          <w:rFonts w:ascii="Cambria Math" w:hAnsi="Cambria Math" w:cs="Cambria Math"/>
          <w:color w:val="000000"/>
          <w:lang w:val="en-US"/>
        </w:rPr>
        <w:t>⇄</w:t>
      </w:r>
      <w:r w:rsidRPr="003116EC">
        <w:rPr>
          <w:color w:val="000000"/>
          <w:lang w:val="en-US"/>
        </w:rPr>
        <w:t xml:space="preserve"> </w:t>
      </w:r>
      <w:proofErr w:type="spellStart"/>
      <w:r w:rsidRPr="003770B4">
        <w:rPr>
          <w:color w:val="000000"/>
          <w:lang w:val="en-US"/>
        </w:rPr>
        <w:t>NiL</w:t>
      </w:r>
      <w:proofErr w:type="spellEnd"/>
      <w:r w:rsidRPr="003116EC">
        <w:rPr>
          <w:color w:val="000000"/>
          <w:vertAlign w:val="superscript"/>
          <w:lang w:val="en-US"/>
        </w:rPr>
        <w:t>-</w:t>
      </w:r>
      <w:r w:rsidRPr="00CC5878">
        <w:rPr>
          <w:color w:val="000000"/>
          <w:lang w:val="en-US"/>
        </w:rPr>
        <w:t>;</w:t>
      </w:r>
    </w:p>
    <w:p w14:paraId="546EE2A1" w14:textId="77777777" w:rsidR="00A05201" w:rsidRPr="00CC5878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3770B4">
        <w:rPr>
          <w:color w:val="000000"/>
          <w:lang w:val="en-US"/>
        </w:rPr>
        <w:t>Ni</w:t>
      </w:r>
      <w:r w:rsidRPr="003116EC">
        <w:rPr>
          <w:color w:val="000000"/>
          <w:vertAlign w:val="superscript"/>
          <w:lang w:val="en-US"/>
        </w:rPr>
        <w:t>2+</w:t>
      </w:r>
      <w:r w:rsidRPr="003116EC">
        <w:rPr>
          <w:color w:val="000000"/>
          <w:lang w:val="en-US"/>
        </w:rPr>
        <w:t xml:space="preserve"> + </w:t>
      </w:r>
      <w:r w:rsidRPr="003770B4">
        <w:rPr>
          <w:color w:val="000000"/>
          <w:lang w:val="en-US"/>
        </w:rPr>
        <w:t>HL</w:t>
      </w:r>
      <w:r w:rsidRPr="003116EC">
        <w:rPr>
          <w:color w:val="000000"/>
          <w:vertAlign w:val="superscript"/>
          <w:lang w:val="en-US"/>
        </w:rPr>
        <w:t>2-</w:t>
      </w:r>
      <w:r w:rsidRPr="003116EC">
        <w:rPr>
          <w:color w:val="000000"/>
          <w:lang w:val="en-US"/>
        </w:rPr>
        <w:t xml:space="preserve"> </w:t>
      </w:r>
      <w:r w:rsidRPr="003116EC">
        <w:rPr>
          <w:rFonts w:ascii="Cambria Math" w:hAnsi="Cambria Math" w:cs="Cambria Math"/>
          <w:color w:val="000000"/>
          <w:lang w:val="en-US"/>
        </w:rPr>
        <w:t>⇄</w:t>
      </w:r>
      <w:r w:rsidRPr="003116EC">
        <w:rPr>
          <w:color w:val="000000"/>
          <w:lang w:val="en-US"/>
        </w:rPr>
        <w:t xml:space="preserve"> </w:t>
      </w:r>
      <w:proofErr w:type="spellStart"/>
      <w:r w:rsidRPr="003770B4">
        <w:rPr>
          <w:color w:val="000000"/>
          <w:lang w:val="en-US"/>
        </w:rPr>
        <w:t>NiHL</w:t>
      </w:r>
      <w:proofErr w:type="spellEnd"/>
      <w:r w:rsidRPr="00CC5878">
        <w:rPr>
          <w:color w:val="000000"/>
          <w:lang w:val="en-US"/>
        </w:rPr>
        <w:t>;</w:t>
      </w:r>
    </w:p>
    <w:p w14:paraId="3CF91168" w14:textId="77777777" w:rsidR="00A05201" w:rsidRPr="003116EC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3770B4">
        <w:rPr>
          <w:color w:val="000000"/>
          <w:lang w:val="en-US"/>
        </w:rPr>
        <w:t>Ni</w:t>
      </w:r>
      <w:r w:rsidRPr="003116EC">
        <w:rPr>
          <w:color w:val="000000"/>
          <w:vertAlign w:val="superscript"/>
          <w:lang w:val="en-US"/>
        </w:rPr>
        <w:t>2+</w:t>
      </w:r>
      <w:r w:rsidRPr="003116EC">
        <w:rPr>
          <w:color w:val="000000"/>
          <w:lang w:val="en-US"/>
        </w:rPr>
        <w:t xml:space="preserve"> + </w:t>
      </w:r>
      <w:r w:rsidRPr="003770B4">
        <w:rPr>
          <w:color w:val="000000"/>
          <w:lang w:val="en-US"/>
        </w:rPr>
        <w:t>H</w:t>
      </w:r>
      <w:r w:rsidRPr="003116EC">
        <w:rPr>
          <w:color w:val="000000"/>
          <w:vertAlign w:val="subscript"/>
          <w:lang w:val="en-US"/>
        </w:rPr>
        <w:t>2</w:t>
      </w:r>
      <w:r w:rsidRPr="003770B4">
        <w:rPr>
          <w:color w:val="000000"/>
          <w:lang w:val="en-US"/>
        </w:rPr>
        <w:t>L</w:t>
      </w:r>
      <w:r w:rsidRPr="003116EC">
        <w:rPr>
          <w:color w:val="000000"/>
          <w:vertAlign w:val="superscript"/>
          <w:lang w:val="en-US"/>
        </w:rPr>
        <w:t>-</w:t>
      </w:r>
      <w:r w:rsidRPr="003116EC">
        <w:rPr>
          <w:color w:val="000000"/>
          <w:lang w:val="en-US"/>
        </w:rPr>
        <w:t xml:space="preserve"> </w:t>
      </w:r>
      <w:r w:rsidRPr="003116EC">
        <w:rPr>
          <w:rFonts w:ascii="Cambria Math" w:hAnsi="Cambria Math" w:cs="Cambria Math"/>
          <w:color w:val="000000"/>
          <w:lang w:val="en-US"/>
        </w:rPr>
        <w:t>⇄</w:t>
      </w:r>
      <w:r w:rsidRPr="003116EC">
        <w:rPr>
          <w:color w:val="000000"/>
          <w:lang w:val="en-US"/>
        </w:rPr>
        <w:t xml:space="preserve"> </w:t>
      </w:r>
      <w:r w:rsidRPr="003770B4">
        <w:rPr>
          <w:color w:val="000000"/>
          <w:lang w:val="en-US"/>
        </w:rPr>
        <w:t>NiH</w:t>
      </w:r>
      <w:r w:rsidRPr="003116EC">
        <w:rPr>
          <w:color w:val="000000"/>
          <w:vertAlign w:val="subscript"/>
          <w:lang w:val="en-US"/>
        </w:rPr>
        <w:t>2</w:t>
      </w:r>
      <w:r w:rsidRPr="003770B4">
        <w:rPr>
          <w:color w:val="000000"/>
          <w:lang w:val="en-US"/>
        </w:rPr>
        <w:t>L</w:t>
      </w:r>
      <w:r w:rsidRPr="003116EC">
        <w:rPr>
          <w:color w:val="000000"/>
          <w:vertAlign w:val="superscript"/>
          <w:lang w:val="en-US"/>
        </w:rPr>
        <w:t>+</w:t>
      </w:r>
      <w:r w:rsidRPr="00CC5878">
        <w:rPr>
          <w:color w:val="000000"/>
          <w:lang w:val="en-US"/>
        </w:rPr>
        <w:t>;</w:t>
      </w:r>
    </w:p>
    <w:p w14:paraId="3A1D913B" w14:textId="77777777" w:rsidR="00A05201" w:rsidRPr="00CC5878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3770B4">
        <w:rPr>
          <w:color w:val="000000"/>
          <w:lang w:val="en-US"/>
        </w:rPr>
        <w:t>Ni</w:t>
      </w:r>
      <w:r w:rsidRPr="003116EC">
        <w:rPr>
          <w:color w:val="000000"/>
          <w:vertAlign w:val="superscript"/>
          <w:lang w:val="en-US"/>
        </w:rPr>
        <w:t>2+</w:t>
      </w:r>
      <w:r w:rsidRPr="003116EC">
        <w:rPr>
          <w:color w:val="000000"/>
          <w:lang w:val="en-US"/>
        </w:rPr>
        <w:t xml:space="preserve"> + </w:t>
      </w:r>
      <w:r w:rsidRPr="003770B4">
        <w:rPr>
          <w:color w:val="000000"/>
          <w:lang w:val="en-US"/>
        </w:rPr>
        <w:t>H</w:t>
      </w:r>
      <w:r w:rsidRPr="003116EC">
        <w:rPr>
          <w:color w:val="000000"/>
          <w:vertAlign w:val="subscript"/>
          <w:lang w:val="en-US"/>
        </w:rPr>
        <w:t>2</w:t>
      </w:r>
      <w:r w:rsidRPr="003770B4">
        <w:rPr>
          <w:color w:val="000000"/>
          <w:lang w:val="en-US"/>
        </w:rPr>
        <w:t>O</w:t>
      </w:r>
      <w:r w:rsidRPr="003116EC">
        <w:rPr>
          <w:color w:val="000000"/>
          <w:lang w:val="en-US"/>
        </w:rPr>
        <w:t xml:space="preserve"> </w:t>
      </w:r>
      <w:r w:rsidRPr="003116EC">
        <w:rPr>
          <w:rFonts w:ascii="Cambria Math" w:hAnsi="Cambria Math" w:cs="Cambria Math"/>
          <w:color w:val="000000"/>
          <w:lang w:val="en-US"/>
        </w:rPr>
        <w:t>⇄</w:t>
      </w:r>
      <w:r w:rsidRPr="003116EC">
        <w:rPr>
          <w:color w:val="000000"/>
          <w:lang w:val="en-US"/>
        </w:rPr>
        <w:t xml:space="preserve"> </w:t>
      </w:r>
      <w:proofErr w:type="spellStart"/>
      <w:r w:rsidRPr="003770B4">
        <w:rPr>
          <w:color w:val="000000"/>
          <w:lang w:val="en-US"/>
        </w:rPr>
        <w:t>NiOH</w:t>
      </w:r>
      <w:proofErr w:type="spellEnd"/>
      <w:r w:rsidRPr="003116EC">
        <w:rPr>
          <w:color w:val="000000"/>
          <w:vertAlign w:val="superscript"/>
          <w:lang w:val="en-US"/>
        </w:rPr>
        <w:t>+</w:t>
      </w:r>
      <w:r w:rsidRPr="003116EC">
        <w:rPr>
          <w:color w:val="000000"/>
          <w:lang w:val="en-US"/>
        </w:rPr>
        <w:t xml:space="preserve"> + </w:t>
      </w:r>
      <w:r w:rsidRPr="003770B4">
        <w:rPr>
          <w:color w:val="000000"/>
          <w:lang w:val="en-US"/>
        </w:rPr>
        <w:t>H</w:t>
      </w:r>
      <w:r w:rsidRPr="003116EC">
        <w:rPr>
          <w:color w:val="000000"/>
          <w:vertAlign w:val="superscript"/>
          <w:lang w:val="en-US"/>
        </w:rPr>
        <w:t>+</w:t>
      </w:r>
      <w:r w:rsidRPr="00CC5878">
        <w:rPr>
          <w:color w:val="000000"/>
          <w:lang w:val="en-US"/>
        </w:rPr>
        <w:t>,</w:t>
      </w:r>
    </w:p>
    <w:p w14:paraId="1B596518" w14:textId="77777777" w:rsidR="00A05201" w:rsidRPr="003770B4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770B4">
        <w:rPr>
          <w:color w:val="000000"/>
        </w:rPr>
        <w:t xml:space="preserve">где </w:t>
      </w:r>
      <w:r w:rsidRPr="003770B4">
        <w:rPr>
          <w:color w:val="000000"/>
          <w:lang w:val="en-US"/>
        </w:rPr>
        <w:t>L</w:t>
      </w:r>
      <w:r w:rsidRPr="003770B4">
        <w:rPr>
          <w:color w:val="000000"/>
        </w:rPr>
        <w:t xml:space="preserve"> – </w:t>
      </w:r>
      <w:proofErr w:type="spellStart"/>
      <w:r w:rsidRPr="003770B4">
        <w:rPr>
          <w:color w:val="000000"/>
        </w:rPr>
        <w:t>депротониров</w:t>
      </w:r>
      <w:r>
        <w:rPr>
          <w:color w:val="000000"/>
        </w:rPr>
        <w:t>анный</w:t>
      </w:r>
      <w:proofErr w:type="spellEnd"/>
      <w:r>
        <w:rPr>
          <w:color w:val="000000"/>
        </w:rPr>
        <w:t xml:space="preserve"> по трем ступеням </w:t>
      </w:r>
      <w:proofErr w:type="spellStart"/>
      <w:r>
        <w:rPr>
          <w:color w:val="000000"/>
        </w:rPr>
        <w:t>гидразон</w:t>
      </w:r>
      <w:proofErr w:type="spellEnd"/>
      <w:r w:rsidRPr="003770B4">
        <w:rPr>
          <w:color w:val="000000"/>
        </w:rPr>
        <w:t>.</w:t>
      </w:r>
    </w:p>
    <w:p w14:paraId="4F880955" w14:textId="77777777" w:rsidR="00A05201" w:rsidRPr="003770B4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Обработка результатов титрования проводилась с использованием программы </w:t>
      </w:r>
      <w:r>
        <w:rPr>
          <w:color w:val="000000"/>
          <w:lang w:val="en-US"/>
        </w:rPr>
        <w:t>KEV </w:t>
      </w:r>
      <w:r w:rsidRPr="00BE2FC9">
        <w:rPr>
          <w:color w:val="000000"/>
        </w:rPr>
        <w:t xml:space="preserve">[1]. </w:t>
      </w:r>
      <w:r w:rsidRPr="003770B4">
        <w:rPr>
          <w:color w:val="000000"/>
        </w:rPr>
        <w:t xml:space="preserve">Полученные логарифмы констант устойчивости комплексов: </w:t>
      </w:r>
      <w:proofErr w:type="spellStart"/>
      <w:r w:rsidRPr="003770B4">
        <w:rPr>
          <w:color w:val="000000"/>
          <w:lang w:val="en-US"/>
        </w:rPr>
        <w:t>lg</w:t>
      </w:r>
      <w:proofErr w:type="spellEnd"/>
      <w:r w:rsidRPr="003770B4">
        <w:rPr>
          <w:color w:val="000000"/>
          <w:lang w:val="en-US"/>
        </w:rPr>
        <w:t>β</w:t>
      </w:r>
      <w:r w:rsidRPr="003770B4">
        <w:rPr>
          <w:color w:val="000000"/>
          <w:vertAlign w:val="subscript"/>
          <w:lang w:val="en-US"/>
        </w:rPr>
        <w:t>NiL</w:t>
      </w:r>
      <w:r w:rsidRPr="003770B4">
        <w:rPr>
          <w:color w:val="000000"/>
        </w:rPr>
        <w:t xml:space="preserve"> = 9</w:t>
      </w:r>
      <w:r>
        <w:rPr>
          <w:color w:val="000000"/>
        </w:rPr>
        <w:t>.</w:t>
      </w:r>
      <w:r w:rsidRPr="003770B4">
        <w:rPr>
          <w:color w:val="000000"/>
        </w:rPr>
        <w:t xml:space="preserve">44; </w:t>
      </w:r>
      <w:proofErr w:type="spellStart"/>
      <w:r w:rsidRPr="003770B4">
        <w:rPr>
          <w:color w:val="000000"/>
          <w:lang w:val="en-US"/>
        </w:rPr>
        <w:t>lg</w:t>
      </w:r>
      <w:proofErr w:type="spellEnd"/>
      <w:r w:rsidRPr="003770B4">
        <w:rPr>
          <w:color w:val="000000"/>
          <w:lang w:val="en-US"/>
        </w:rPr>
        <w:t>β</w:t>
      </w:r>
      <w:r w:rsidRPr="003770B4">
        <w:rPr>
          <w:color w:val="000000"/>
          <w:vertAlign w:val="subscript"/>
          <w:lang w:val="en-US"/>
        </w:rPr>
        <w:t>NiHL</w:t>
      </w:r>
      <w:r w:rsidRPr="003770B4">
        <w:rPr>
          <w:color w:val="000000"/>
        </w:rPr>
        <w:t xml:space="preserve"> = 5</w:t>
      </w:r>
      <w:r>
        <w:rPr>
          <w:color w:val="000000"/>
        </w:rPr>
        <w:t>.</w:t>
      </w:r>
      <w:r w:rsidRPr="003770B4">
        <w:rPr>
          <w:color w:val="000000"/>
        </w:rPr>
        <w:t xml:space="preserve">95; </w:t>
      </w:r>
      <w:proofErr w:type="spellStart"/>
      <w:r w:rsidRPr="003770B4">
        <w:rPr>
          <w:color w:val="000000"/>
          <w:lang w:val="en-US"/>
        </w:rPr>
        <w:t>lg</w:t>
      </w:r>
      <w:proofErr w:type="spellEnd"/>
      <w:r w:rsidRPr="003770B4">
        <w:rPr>
          <w:color w:val="000000"/>
          <w:lang w:val="en-US"/>
        </w:rPr>
        <w:t>β</w:t>
      </w:r>
      <w:r w:rsidRPr="003770B4">
        <w:rPr>
          <w:color w:val="000000"/>
          <w:vertAlign w:val="subscript"/>
          <w:lang w:val="en-US"/>
        </w:rPr>
        <w:t>NiH</w:t>
      </w:r>
      <w:r w:rsidRPr="003770B4">
        <w:rPr>
          <w:color w:val="000000"/>
          <w:vertAlign w:val="subscript"/>
        </w:rPr>
        <w:t>2</w:t>
      </w:r>
      <w:r w:rsidRPr="003770B4">
        <w:rPr>
          <w:color w:val="000000"/>
          <w:vertAlign w:val="subscript"/>
          <w:lang w:val="en-US"/>
        </w:rPr>
        <w:t>L</w:t>
      </w:r>
      <w:r>
        <w:rPr>
          <w:color w:val="000000"/>
        </w:rPr>
        <w:t xml:space="preserve"> = 3.</w:t>
      </w:r>
      <w:r w:rsidRPr="003770B4">
        <w:rPr>
          <w:color w:val="000000"/>
        </w:rPr>
        <w:t xml:space="preserve">97. В литературе имеются только условные константы присоединения к ионам d-металлов двух молекул </w:t>
      </w:r>
      <w:proofErr w:type="spellStart"/>
      <w:r w:rsidRPr="003770B4">
        <w:rPr>
          <w:color w:val="000000"/>
        </w:rPr>
        <w:t>гидразонов</w:t>
      </w:r>
      <w:proofErr w:type="spellEnd"/>
      <w:r w:rsidRPr="003770B4">
        <w:rPr>
          <w:color w:val="000000"/>
        </w:rPr>
        <w:t xml:space="preserve"> пиридоксаль-5’-фосфата. Эти константы не учитывают </w:t>
      </w:r>
      <w:proofErr w:type="spellStart"/>
      <w:r w:rsidRPr="003770B4">
        <w:rPr>
          <w:color w:val="000000"/>
        </w:rPr>
        <w:t>протолитические</w:t>
      </w:r>
      <w:proofErr w:type="spellEnd"/>
      <w:r w:rsidRPr="003770B4">
        <w:rPr>
          <w:color w:val="000000"/>
        </w:rPr>
        <w:t xml:space="preserve"> равновесия </w:t>
      </w:r>
      <w:proofErr w:type="spellStart"/>
      <w:r w:rsidRPr="003770B4">
        <w:rPr>
          <w:color w:val="000000"/>
        </w:rPr>
        <w:t>лиганда</w:t>
      </w:r>
      <w:proofErr w:type="spellEnd"/>
      <w:r w:rsidRPr="003770B4">
        <w:rPr>
          <w:color w:val="000000"/>
        </w:rPr>
        <w:t xml:space="preserve"> и получены для фиксированного </w:t>
      </w:r>
      <w:proofErr w:type="spellStart"/>
      <w:r w:rsidRPr="003770B4">
        <w:rPr>
          <w:color w:val="000000"/>
        </w:rPr>
        <w:t>pH</w:t>
      </w:r>
      <w:proofErr w:type="spellEnd"/>
      <w:r w:rsidRPr="003770B4">
        <w:rPr>
          <w:color w:val="000000"/>
        </w:rPr>
        <w:t xml:space="preserve">, поэтому сравнение полученных констант </w:t>
      </w:r>
      <w:proofErr w:type="gramStart"/>
      <w:r w:rsidRPr="003770B4">
        <w:rPr>
          <w:color w:val="000000"/>
        </w:rPr>
        <w:t>с</w:t>
      </w:r>
      <w:proofErr w:type="gramEnd"/>
      <w:r w:rsidRPr="003770B4">
        <w:rPr>
          <w:color w:val="000000"/>
        </w:rPr>
        <w:t xml:space="preserve"> литературными не представляется возможным.</w:t>
      </w:r>
    </w:p>
    <w:p w14:paraId="30DAE3E3" w14:textId="77777777" w:rsidR="00A05201" w:rsidRPr="003116EC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3116EC">
        <w:rPr>
          <w:i/>
          <w:color w:val="000000"/>
        </w:rPr>
        <w:t>Работа выполнена при финансовой поддержке Российского научного фонда (проект № 22-73-</w:t>
      </w:r>
      <w:r w:rsidRPr="006149DD">
        <w:rPr>
          <w:i/>
        </w:rPr>
        <w:t>10009</w:t>
      </w:r>
      <w:bookmarkStart w:id="1" w:name="_GoBack"/>
      <w:r w:rsidRPr="002E6A88">
        <w:rPr>
          <w:i/>
        </w:rPr>
        <w:t xml:space="preserve">, </w:t>
      </w:r>
      <w:hyperlink r:id="rId7" w:tgtFrame="_blank" w:history="1">
        <w:r w:rsidRPr="002E6A88">
          <w:rPr>
            <w:rStyle w:val="a9"/>
            <w:i/>
            <w:color w:val="auto"/>
            <w:u w:val="none"/>
          </w:rPr>
          <w:t>https://rscf.ru/project/22-73-10009/</w:t>
        </w:r>
      </w:hyperlink>
      <w:bookmarkEnd w:id="1"/>
      <w:r w:rsidRPr="006149DD">
        <w:rPr>
          <w:i/>
        </w:rPr>
        <w:t>).</w:t>
      </w:r>
    </w:p>
    <w:p w14:paraId="5865456B" w14:textId="77777777" w:rsidR="00A05201" w:rsidRPr="003116EC" w:rsidRDefault="00A05201" w:rsidP="00A05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3116EC">
        <w:rPr>
          <w:b/>
          <w:color w:val="000000"/>
        </w:rPr>
        <w:t>Литература</w:t>
      </w:r>
    </w:p>
    <w:p w14:paraId="25F2EBCE" w14:textId="4024FE6D" w:rsidR="003770B4" w:rsidRPr="00A05201" w:rsidRDefault="00A05201" w:rsidP="00A05201">
      <w:pPr>
        <w:jc w:val="both"/>
      </w:pPr>
      <w:r w:rsidRPr="001B598E">
        <w:rPr>
          <w:color w:val="000000"/>
          <w:lang w:val="en-US"/>
        </w:rPr>
        <w:t xml:space="preserve">1. </w:t>
      </w:r>
      <w:r w:rsidRPr="00E12545">
        <w:rPr>
          <w:color w:val="000000"/>
          <w:lang w:val="en-US"/>
        </w:rPr>
        <w:t>G</w:t>
      </w:r>
      <w:r w:rsidRPr="001B598E">
        <w:rPr>
          <w:color w:val="000000"/>
          <w:lang w:val="en-US"/>
        </w:rPr>
        <w:t>.</w:t>
      </w:r>
      <w:r w:rsidRPr="00E12545">
        <w:rPr>
          <w:color w:val="000000"/>
          <w:lang w:val="en-US"/>
        </w:rPr>
        <w:t>A</w:t>
      </w:r>
      <w:r w:rsidRPr="001B598E">
        <w:rPr>
          <w:color w:val="000000"/>
          <w:lang w:val="en-US"/>
        </w:rPr>
        <w:t xml:space="preserve">. </w:t>
      </w:r>
      <w:proofErr w:type="spellStart"/>
      <w:r w:rsidRPr="00E12545">
        <w:rPr>
          <w:color w:val="000000"/>
          <w:lang w:val="en-US"/>
        </w:rPr>
        <w:t>Gamov</w:t>
      </w:r>
      <w:proofErr w:type="spellEnd"/>
      <w:r w:rsidRPr="001B598E">
        <w:rPr>
          <w:color w:val="000000"/>
          <w:lang w:val="en-US"/>
        </w:rPr>
        <w:t xml:space="preserve">, </w:t>
      </w:r>
      <w:r w:rsidRPr="00E12545">
        <w:rPr>
          <w:color w:val="000000"/>
          <w:lang w:val="en-US"/>
        </w:rPr>
        <w:t>A</w:t>
      </w:r>
      <w:r w:rsidRPr="001B598E">
        <w:rPr>
          <w:color w:val="000000"/>
          <w:lang w:val="en-US"/>
        </w:rPr>
        <w:t>.</w:t>
      </w:r>
      <w:r w:rsidRPr="00E12545">
        <w:rPr>
          <w:color w:val="000000"/>
          <w:lang w:val="en-US"/>
        </w:rPr>
        <w:t>N</w:t>
      </w:r>
      <w:r w:rsidRPr="001B598E">
        <w:rPr>
          <w:color w:val="000000"/>
          <w:lang w:val="en-US"/>
        </w:rPr>
        <w:t xml:space="preserve">. </w:t>
      </w:r>
      <w:proofErr w:type="spellStart"/>
      <w:r w:rsidRPr="00E12545">
        <w:rPr>
          <w:color w:val="000000"/>
          <w:lang w:val="en-US"/>
        </w:rPr>
        <w:t>Meshkov</w:t>
      </w:r>
      <w:proofErr w:type="spellEnd"/>
      <w:r w:rsidRPr="001B598E">
        <w:rPr>
          <w:color w:val="000000"/>
          <w:lang w:val="en-US"/>
        </w:rPr>
        <w:t xml:space="preserve">, </w:t>
      </w:r>
      <w:r w:rsidRPr="00E12545">
        <w:rPr>
          <w:color w:val="000000"/>
          <w:lang w:val="en-US"/>
        </w:rPr>
        <w:t>M</w:t>
      </w:r>
      <w:r w:rsidRPr="001B598E">
        <w:rPr>
          <w:color w:val="000000"/>
          <w:lang w:val="en-US"/>
        </w:rPr>
        <w:t>.</w:t>
      </w:r>
      <w:r w:rsidRPr="00E12545">
        <w:rPr>
          <w:color w:val="000000"/>
          <w:lang w:val="en-US"/>
        </w:rPr>
        <w:t>N</w:t>
      </w:r>
      <w:r w:rsidRPr="001B598E">
        <w:rPr>
          <w:color w:val="000000"/>
          <w:lang w:val="en-US"/>
        </w:rPr>
        <w:t xml:space="preserve">. </w:t>
      </w:r>
      <w:proofErr w:type="spellStart"/>
      <w:r w:rsidRPr="00E12545">
        <w:rPr>
          <w:color w:val="000000"/>
          <w:lang w:val="en-US"/>
        </w:rPr>
        <w:t>Zavalishin</w:t>
      </w:r>
      <w:proofErr w:type="spellEnd"/>
      <w:r w:rsidRPr="001B598E">
        <w:rPr>
          <w:color w:val="000000"/>
          <w:lang w:val="en-US"/>
        </w:rPr>
        <w:t xml:space="preserve">, </w:t>
      </w:r>
      <w:r w:rsidRPr="00E12545">
        <w:rPr>
          <w:color w:val="000000"/>
          <w:lang w:val="en-US"/>
        </w:rPr>
        <w:t>A</w:t>
      </w:r>
      <w:r w:rsidRPr="001B598E">
        <w:rPr>
          <w:color w:val="000000"/>
          <w:lang w:val="en-US"/>
        </w:rPr>
        <w:t xml:space="preserve">. </w:t>
      </w:r>
      <w:r w:rsidRPr="00E12545">
        <w:rPr>
          <w:color w:val="000000"/>
          <w:lang w:val="en-US"/>
        </w:rPr>
        <w:t>Yu</w:t>
      </w:r>
      <w:r w:rsidRPr="001B598E">
        <w:rPr>
          <w:color w:val="000000"/>
          <w:lang w:val="en-US"/>
        </w:rPr>
        <w:t xml:space="preserve">. </w:t>
      </w:r>
      <w:proofErr w:type="spellStart"/>
      <w:r w:rsidRPr="009B7034">
        <w:rPr>
          <w:color w:val="000000"/>
          <w:lang w:val="en-US"/>
        </w:rPr>
        <w:t>Khokhlova</w:t>
      </w:r>
      <w:proofErr w:type="spellEnd"/>
      <w:r w:rsidRPr="009B7034">
        <w:rPr>
          <w:color w:val="000000"/>
          <w:lang w:val="en-US"/>
        </w:rPr>
        <w:t xml:space="preserve">, A.V. </w:t>
      </w:r>
      <w:proofErr w:type="spellStart"/>
      <w:r w:rsidRPr="009B7034">
        <w:rPr>
          <w:color w:val="000000"/>
          <w:lang w:val="en-US"/>
        </w:rPr>
        <w:t>Gashnikova</w:t>
      </w:r>
      <w:proofErr w:type="gramStart"/>
      <w:r w:rsidRPr="009B7034">
        <w:rPr>
          <w:color w:val="000000"/>
          <w:lang w:val="en-US"/>
        </w:rPr>
        <w:t>,V.V</w:t>
      </w:r>
      <w:proofErr w:type="spellEnd"/>
      <w:proofErr w:type="gramEnd"/>
      <w:r w:rsidRPr="009B7034">
        <w:rPr>
          <w:color w:val="000000"/>
          <w:lang w:val="en-US"/>
        </w:rPr>
        <w:t xml:space="preserve">. </w:t>
      </w:r>
      <w:proofErr w:type="spellStart"/>
      <w:r w:rsidRPr="009B7034">
        <w:rPr>
          <w:color w:val="000000"/>
          <w:lang w:val="en-US"/>
        </w:rPr>
        <w:t>Aleksandriiskii</w:t>
      </w:r>
      <w:proofErr w:type="spellEnd"/>
      <w:r w:rsidRPr="009B7034">
        <w:rPr>
          <w:color w:val="000000"/>
          <w:lang w:val="en-US"/>
        </w:rPr>
        <w:t xml:space="preserve">, V.A. </w:t>
      </w:r>
      <w:proofErr w:type="spellStart"/>
      <w:r w:rsidRPr="009B7034">
        <w:rPr>
          <w:color w:val="000000"/>
          <w:lang w:val="en-US"/>
        </w:rPr>
        <w:t>Sharnin</w:t>
      </w:r>
      <w:proofErr w:type="spellEnd"/>
      <w:r w:rsidRPr="009B7034">
        <w:rPr>
          <w:color w:val="000000"/>
          <w:lang w:val="en-US"/>
        </w:rPr>
        <w:t xml:space="preserve"> // Journal of Molecular Liquids. </w:t>
      </w:r>
      <w:r w:rsidRPr="009B7034">
        <w:rPr>
          <w:color w:val="000000"/>
        </w:rPr>
        <w:t xml:space="preserve">2020. </w:t>
      </w:r>
      <w:proofErr w:type="spellStart"/>
      <w:r w:rsidRPr="009B7034">
        <w:rPr>
          <w:color w:val="000000"/>
        </w:rPr>
        <w:t>Vol</w:t>
      </w:r>
      <w:proofErr w:type="spellEnd"/>
      <w:r w:rsidRPr="009B7034">
        <w:rPr>
          <w:color w:val="000000"/>
        </w:rPr>
        <w:t>. 305. P. 112822. DOI: 10.1016/j.molliq.2020.112822</w:t>
      </w:r>
    </w:p>
    <w:sectPr w:rsidR="003770B4" w:rsidRPr="00A0520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7621"/>
    <w:rsid w:val="00063966"/>
    <w:rsid w:val="00086081"/>
    <w:rsid w:val="00101A1C"/>
    <w:rsid w:val="00103657"/>
    <w:rsid w:val="00106375"/>
    <w:rsid w:val="00116478"/>
    <w:rsid w:val="00130241"/>
    <w:rsid w:val="001C57EE"/>
    <w:rsid w:val="001E61C2"/>
    <w:rsid w:val="001F0493"/>
    <w:rsid w:val="002264EE"/>
    <w:rsid w:val="0023307C"/>
    <w:rsid w:val="002E6A88"/>
    <w:rsid w:val="003116EC"/>
    <w:rsid w:val="0031361E"/>
    <w:rsid w:val="003770B4"/>
    <w:rsid w:val="00391C38"/>
    <w:rsid w:val="003B76D6"/>
    <w:rsid w:val="004A26A3"/>
    <w:rsid w:val="004F0EDF"/>
    <w:rsid w:val="00522BF1"/>
    <w:rsid w:val="00590166"/>
    <w:rsid w:val="005D022B"/>
    <w:rsid w:val="005E5BE9"/>
    <w:rsid w:val="006149DD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B7034"/>
    <w:rsid w:val="009F3380"/>
    <w:rsid w:val="00A02163"/>
    <w:rsid w:val="00A05201"/>
    <w:rsid w:val="00A314FE"/>
    <w:rsid w:val="00A519E0"/>
    <w:rsid w:val="00BE2FC9"/>
    <w:rsid w:val="00BF36F8"/>
    <w:rsid w:val="00BF4622"/>
    <w:rsid w:val="00CD00B1"/>
    <w:rsid w:val="00D22306"/>
    <w:rsid w:val="00D42542"/>
    <w:rsid w:val="00D8121C"/>
    <w:rsid w:val="00E12545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C57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7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C57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7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rscf.ru%2Fproject%2F22-73-10009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FC7B3C-B516-46E9-A766-EF04AFF6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7</cp:revision>
  <dcterms:created xsi:type="dcterms:W3CDTF">2024-02-13T09:39:00Z</dcterms:created>
  <dcterms:modified xsi:type="dcterms:W3CDTF">2024-04-19T11:53:00Z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