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41F5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4627">
        <w:rPr>
          <w:b/>
          <w:color w:val="000000"/>
        </w:rPr>
        <w:t xml:space="preserve">Физико-химическая </w:t>
      </w:r>
      <w:proofErr w:type="spellStart"/>
      <w:r w:rsidRPr="00604627">
        <w:rPr>
          <w:b/>
          <w:color w:val="000000"/>
        </w:rPr>
        <w:t>окислительно</w:t>
      </w:r>
      <w:proofErr w:type="spellEnd"/>
      <w:r w:rsidRPr="00604627">
        <w:rPr>
          <w:b/>
          <w:color w:val="000000"/>
        </w:rPr>
        <w:t xml:space="preserve">-сорбционная очистка воды от </w:t>
      </w:r>
      <w:proofErr w:type="spellStart"/>
      <w:r w:rsidRPr="00604627">
        <w:rPr>
          <w:b/>
          <w:color w:val="000000"/>
        </w:rPr>
        <w:t>трихлорэтилена</w:t>
      </w:r>
      <w:proofErr w:type="spellEnd"/>
    </w:p>
    <w:p w14:paraId="7A1B5015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4627">
        <w:rPr>
          <w:b/>
          <w:i/>
          <w:color w:val="000000"/>
        </w:rPr>
        <w:t>Романенко Д.</w:t>
      </w:r>
      <w:r w:rsidRPr="00604627">
        <w:rPr>
          <w:b/>
          <w:i/>
          <w:color w:val="000000"/>
          <w:vertAlign w:val="superscript"/>
        </w:rPr>
        <w:t>1</w:t>
      </w:r>
      <w:r w:rsidRPr="00604627">
        <w:rPr>
          <w:b/>
          <w:i/>
          <w:color w:val="000000"/>
        </w:rPr>
        <w:t xml:space="preserve">, Ткаченко И.С. </w:t>
      </w:r>
      <w:r w:rsidRPr="00604627">
        <w:rPr>
          <w:b/>
          <w:i/>
          <w:color w:val="000000"/>
          <w:vertAlign w:val="superscript"/>
        </w:rPr>
        <w:t>2</w:t>
      </w:r>
      <w:r w:rsidRPr="00604627">
        <w:rPr>
          <w:b/>
          <w:i/>
          <w:color w:val="000000"/>
        </w:rPr>
        <w:t>,</w:t>
      </w:r>
      <w:r w:rsidRPr="00604627">
        <w:rPr>
          <w:b/>
          <w:color w:val="000000"/>
        </w:rPr>
        <w:t xml:space="preserve"> </w:t>
      </w:r>
      <w:r w:rsidRPr="00604627">
        <w:rPr>
          <w:b/>
          <w:i/>
          <w:color w:val="000000"/>
        </w:rPr>
        <w:t xml:space="preserve">Ткаченко С.Н. </w:t>
      </w:r>
      <w:r w:rsidRPr="00604627">
        <w:rPr>
          <w:b/>
          <w:i/>
          <w:color w:val="000000"/>
          <w:vertAlign w:val="superscript"/>
        </w:rPr>
        <w:t>2</w:t>
      </w:r>
      <w:r w:rsidRPr="00604627">
        <w:rPr>
          <w:b/>
          <w:color w:val="000000"/>
        </w:rPr>
        <w:t xml:space="preserve"> </w:t>
      </w:r>
    </w:p>
    <w:p w14:paraId="04DC2E0B" w14:textId="1352F194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04627">
        <w:rPr>
          <w:i/>
          <w:color w:val="000000"/>
        </w:rPr>
        <w:t>Студент</w:t>
      </w:r>
      <w:r w:rsidR="00AD707E">
        <w:rPr>
          <w:i/>
          <w:color w:val="000000"/>
        </w:rPr>
        <w:t>ка</w:t>
      </w:r>
      <w:r w:rsidRPr="00604627">
        <w:rPr>
          <w:i/>
          <w:color w:val="000000"/>
        </w:rPr>
        <w:t>, 2 курс магистратуры</w:t>
      </w:r>
    </w:p>
    <w:p w14:paraId="0DDF0B94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4627">
        <w:rPr>
          <w:i/>
          <w:color w:val="000000"/>
          <w:vertAlign w:val="superscript"/>
        </w:rPr>
        <w:t>1</w:t>
      </w:r>
      <w:r w:rsidRPr="00604627">
        <w:rPr>
          <w:i/>
          <w:iCs/>
          <w:color w:val="000000"/>
        </w:rPr>
        <w:t xml:space="preserve">Филиал </w:t>
      </w:r>
      <w:r w:rsidRPr="00604627">
        <w:rPr>
          <w:i/>
          <w:color w:val="000000"/>
        </w:rPr>
        <w:t>Московского государственного университета</w:t>
      </w:r>
      <w:r w:rsidRPr="00604627">
        <w:rPr>
          <w:i/>
          <w:iCs/>
          <w:color w:val="000000"/>
        </w:rPr>
        <w:t xml:space="preserve"> имени М.В. Ломоносова в г. Баку, Баку, Азербайджан</w:t>
      </w:r>
    </w:p>
    <w:p w14:paraId="40CBED5B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4627">
        <w:rPr>
          <w:i/>
          <w:color w:val="000000"/>
          <w:vertAlign w:val="superscript"/>
        </w:rPr>
        <w:t>2</w:t>
      </w:r>
      <w:r w:rsidRPr="00604627">
        <w:rPr>
          <w:i/>
          <w:color w:val="000000"/>
        </w:rPr>
        <w:t>Московский государственный университет имени М.В. Ломоносова, </w:t>
      </w:r>
    </w:p>
    <w:p w14:paraId="6A5D8590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4627">
        <w:rPr>
          <w:i/>
          <w:color w:val="000000"/>
        </w:rPr>
        <w:t>химический факультет, Москва, Россия</w:t>
      </w:r>
    </w:p>
    <w:p w14:paraId="20D9C66C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u w:val="single"/>
        </w:rPr>
      </w:pPr>
      <w:r w:rsidRPr="00604627">
        <w:rPr>
          <w:i/>
          <w:color w:val="000000"/>
          <w:lang w:val="en-US"/>
        </w:rPr>
        <w:t>E</w:t>
      </w:r>
      <w:r w:rsidRPr="00604627">
        <w:rPr>
          <w:i/>
          <w:color w:val="000000"/>
        </w:rPr>
        <w:t>-</w:t>
      </w:r>
      <w:r w:rsidRPr="00604627">
        <w:rPr>
          <w:i/>
          <w:color w:val="000000"/>
          <w:lang w:val="en-US"/>
        </w:rPr>
        <w:t>mail</w:t>
      </w:r>
      <w:r w:rsidRPr="00604627">
        <w:rPr>
          <w:i/>
          <w:color w:val="000000"/>
        </w:rPr>
        <w:t xml:space="preserve">: </w:t>
      </w:r>
      <w:hyperlink r:id="rId7" w:history="1">
        <w:r w:rsidRPr="00604627">
          <w:rPr>
            <w:i/>
            <w:color w:val="000000"/>
            <w:u w:val="single"/>
            <w:lang w:val="en-US"/>
          </w:rPr>
          <w:t>dilyararomanenko</w:t>
        </w:r>
        <w:r w:rsidRPr="00604627">
          <w:rPr>
            <w:i/>
            <w:color w:val="000000"/>
            <w:u w:val="single"/>
          </w:rPr>
          <w:t>063@</w:t>
        </w:r>
        <w:r w:rsidRPr="00604627">
          <w:rPr>
            <w:i/>
            <w:color w:val="000000"/>
            <w:u w:val="single"/>
            <w:lang w:val="en-US"/>
          </w:rPr>
          <w:t>gmail</w:t>
        </w:r>
        <w:r w:rsidRPr="00604627">
          <w:rPr>
            <w:i/>
            <w:color w:val="000000"/>
            <w:u w:val="single"/>
          </w:rPr>
          <w:t>.</w:t>
        </w:r>
        <w:r w:rsidRPr="00604627">
          <w:rPr>
            <w:i/>
            <w:color w:val="000000"/>
            <w:u w:val="single"/>
            <w:lang w:val="en-US"/>
          </w:rPr>
          <w:t>com</w:t>
        </w:r>
      </w:hyperlink>
    </w:p>
    <w:p w14:paraId="5D9DE04B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4627">
        <w:rPr>
          <w:color w:val="000000"/>
        </w:rPr>
        <w:t>ТХЭ – летучее, бесцветное и токсичное соединение с плохой растворимостью в воде. Российская Федерация установила допустимый уровень содержания ТХЭ в воде в размере 6</w:t>
      </w:r>
      <w:r w:rsidRPr="00604627">
        <w:rPr>
          <w:color w:val="000000"/>
          <w:lang w:val="en-US"/>
        </w:rPr>
        <w:t> </w:t>
      </w:r>
      <w:r w:rsidRPr="00604627">
        <w:rPr>
          <w:color w:val="000000"/>
        </w:rPr>
        <w:t>мкг/</w:t>
      </w:r>
      <w:proofErr w:type="gramStart"/>
      <w:r w:rsidRPr="00604627">
        <w:rPr>
          <w:color w:val="000000"/>
        </w:rPr>
        <w:t>л</w:t>
      </w:r>
      <w:proofErr w:type="gramEnd"/>
      <w:r w:rsidRPr="00604627">
        <w:rPr>
          <w:color w:val="000000"/>
        </w:rPr>
        <w:t xml:space="preserve"> из-за его опасного характера [</w:t>
      </w:r>
      <w:r w:rsidRPr="00604627">
        <w:rPr>
          <w:color w:val="000000"/>
        </w:rPr>
        <w:fldChar w:fldCharType="begin"/>
      </w:r>
      <w:r w:rsidRPr="00604627">
        <w:rPr>
          <w:color w:val="000000"/>
        </w:rPr>
        <w:instrText xml:space="preserve"> REF _Ref159013674 \r \h </w:instrText>
      </w:r>
      <w:r w:rsidRPr="00604627">
        <w:rPr>
          <w:color w:val="000000"/>
        </w:rPr>
      </w:r>
      <w:r w:rsidRPr="00604627">
        <w:rPr>
          <w:color w:val="000000"/>
        </w:rPr>
        <w:fldChar w:fldCharType="separate"/>
      </w:r>
      <w:r w:rsidRPr="00604627">
        <w:rPr>
          <w:color w:val="000000"/>
        </w:rPr>
        <w:t>1</w:t>
      </w:r>
      <w:r w:rsidRPr="00604627">
        <w:rPr>
          <w:color w:val="000000"/>
        </w:rPr>
        <w:fldChar w:fldCharType="end"/>
      </w:r>
      <w:r w:rsidRPr="00604627">
        <w:rPr>
          <w:color w:val="000000"/>
        </w:rPr>
        <w:t xml:space="preserve">]. Физико-химические методы, такие как авангардные окислительные процессы (АОП), могут быть эффективными для удаления ТХЭ из воды. В частности, в АОП используют озон, хотя низкая постоянная скорости озонирования может ограничить его эффективность. Процесс </w:t>
      </w:r>
      <w:proofErr w:type="spellStart"/>
      <w:r w:rsidRPr="00604627">
        <w:rPr>
          <w:color w:val="000000"/>
        </w:rPr>
        <w:t>пероксонирования</w:t>
      </w:r>
      <w:proofErr w:type="spellEnd"/>
      <w:r w:rsidRPr="00604627">
        <w:rPr>
          <w:color w:val="000000"/>
        </w:rPr>
        <w:t>, в котором сочетаются озон и перекись водорода, может повысить эффективность очистки воды с помощью озона.</w:t>
      </w:r>
    </w:p>
    <w:p w14:paraId="0CB28CE5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4627">
        <w:rPr>
          <w:color w:val="000000"/>
        </w:rPr>
        <w:t>Чтобы полностью удалить ТХЭ из воды, в качестве второй стадии очистки требуется сорбция [</w:t>
      </w:r>
      <w:r w:rsidRPr="00604627">
        <w:rPr>
          <w:color w:val="000000"/>
        </w:rPr>
        <w:fldChar w:fldCharType="begin"/>
      </w:r>
      <w:r w:rsidRPr="00604627">
        <w:rPr>
          <w:color w:val="000000"/>
        </w:rPr>
        <w:instrText xml:space="preserve"> REF _Ref159015300 \r \h </w:instrText>
      </w:r>
      <w:r w:rsidRPr="00604627">
        <w:rPr>
          <w:color w:val="000000"/>
        </w:rPr>
      </w:r>
      <w:r w:rsidRPr="00604627">
        <w:rPr>
          <w:color w:val="000000"/>
        </w:rPr>
        <w:fldChar w:fldCharType="separate"/>
      </w:r>
      <w:r w:rsidRPr="00604627">
        <w:rPr>
          <w:color w:val="000000"/>
        </w:rPr>
        <w:t>2</w:t>
      </w:r>
      <w:r w:rsidRPr="00604627">
        <w:rPr>
          <w:color w:val="000000"/>
        </w:rPr>
        <w:fldChar w:fldCharType="end"/>
      </w:r>
      <w:r w:rsidRPr="00604627">
        <w:rPr>
          <w:color w:val="000000"/>
        </w:rPr>
        <w:t xml:space="preserve">]. Целью данного исследования является изучение процесса сорбции </w:t>
      </w:r>
      <w:proofErr w:type="spellStart"/>
      <w:r w:rsidRPr="00604627">
        <w:rPr>
          <w:color w:val="000000"/>
        </w:rPr>
        <w:t>пероксона</w:t>
      </w:r>
      <w:proofErr w:type="spellEnd"/>
      <w:r w:rsidRPr="00604627">
        <w:rPr>
          <w:color w:val="000000"/>
        </w:rPr>
        <w:t xml:space="preserve"> при очистке воды, установление оптимальных режимов очистки и определение механизма взаимодействия между озоном и ТХЭ. Механизм взаимодействия озона и ТХЭ представлен схемой </w:t>
      </w:r>
      <w:proofErr w:type="spellStart"/>
      <w:r w:rsidRPr="00604627">
        <w:rPr>
          <w:color w:val="000000"/>
        </w:rPr>
        <w:t>Крига</w:t>
      </w:r>
      <w:proofErr w:type="spellEnd"/>
      <w:r w:rsidRPr="00604627">
        <w:rPr>
          <w:color w:val="000000"/>
        </w:rPr>
        <w:t xml:space="preserve"> (</w:t>
      </w:r>
      <w:r w:rsidRPr="00604627">
        <w:rPr>
          <w:color w:val="000000"/>
        </w:rPr>
        <w:fldChar w:fldCharType="begin"/>
      </w:r>
      <w:r w:rsidRPr="00604627">
        <w:rPr>
          <w:color w:val="000000"/>
        </w:rPr>
        <w:instrText xml:space="preserve"> REF _Ref159013383 \h </w:instrText>
      </w:r>
      <w:r w:rsidRPr="00604627">
        <w:rPr>
          <w:color w:val="000000"/>
        </w:rPr>
      </w:r>
      <w:r w:rsidRPr="00604627">
        <w:rPr>
          <w:color w:val="000000"/>
        </w:rPr>
        <w:fldChar w:fldCharType="separate"/>
      </w:r>
      <w:r w:rsidRPr="00604627">
        <w:rPr>
          <w:color w:val="000000"/>
        </w:rPr>
        <w:t xml:space="preserve">Рис. </w:t>
      </w:r>
      <w:r w:rsidRPr="00604627">
        <w:rPr>
          <w:noProof/>
          <w:color w:val="000000"/>
        </w:rPr>
        <w:t>1</w:t>
      </w:r>
      <w:r w:rsidRPr="00604627">
        <w:rPr>
          <w:color w:val="000000"/>
        </w:rPr>
        <w:fldChar w:fldCharType="end"/>
      </w:r>
      <w:r w:rsidRPr="00604627">
        <w:rPr>
          <w:color w:val="000000"/>
        </w:rPr>
        <w:t>):</w:t>
      </w:r>
    </w:p>
    <w:p w14:paraId="38D3D308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4627">
        <w:rPr>
          <w:noProof/>
          <w:color w:val="000000"/>
        </w:rPr>
        <w:drawing>
          <wp:inline distT="0" distB="0" distL="0" distR="0" wp14:anchorId="479A1C4C" wp14:editId="7E3C73B6">
            <wp:extent cx="3787669" cy="1555316"/>
            <wp:effectExtent l="0" t="0" r="3810" b="6985"/>
            <wp:docPr id="1" name="Рисунок 5" descr="сзема раз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зема разложения.jpg"/>
                    <pic:cNvPicPr/>
                  </pic:nvPicPr>
                  <pic:blipFill>
                    <a:blip r:embed="rId8" cstate="print"/>
                    <a:srcRect b="67205"/>
                    <a:stretch>
                      <a:fillRect/>
                    </a:stretch>
                  </pic:blipFill>
                  <pic:spPr>
                    <a:xfrm>
                      <a:off x="0" y="0"/>
                      <a:ext cx="3811025" cy="156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3A955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Ref159013383"/>
      <w:r w:rsidRPr="00604627">
        <w:rPr>
          <w:color w:val="000000"/>
        </w:rPr>
        <w:t xml:space="preserve">Рис. </w:t>
      </w:r>
      <w:r w:rsidRPr="00604627">
        <w:rPr>
          <w:color w:val="000000"/>
        </w:rPr>
        <w:fldChar w:fldCharType="begin"/>
      </w:r>
      <w:r w:rsidRPr="00604627">
        <w:rPr>
          <w:color w:val="000000"/>
        </w:rPr>
        <w:instrText xml:space="preserve"> SEQ Рис. \* ARABIC </w:instrText>
      </w:r>
      <w:r w:rsidRPr="00604627">
        <w:rPr>
          <w:color w:val="000000"/>
        </w:rPr>
        <w:fldChar w:fldCharType="separate"/>
      </w:r>
      <w:r w:rsidRPr="00604627">
        <w:rPr>
          <w:noProof/>
          <w:color w:val="000000"/>
        </w:rPr>
        <w:t>1</w:t>
      </w:r>
      <w:r w:rsidRPr="00604627">
        <w:rPr>
          <w:noProof/>
          <w:color w:val="000000"/>
        </w:rPr>
        <w:fldChar w:fldCharType="end"/>
      </w:r>
      <w:bookmarkEnd w:id="0"/>
      <w:r w:rsidRPr="00604627">
        <w:rPr>
          <w:noProof/>
          <w:color w:val="000000"/>
        </w:rPr>
        <w:t>.</w:t>
      </w:r>
      <w:r w:rsidRPr="00604627">
        <w:rPr>
          <w:color w:val="000000"/>
        </w:rPr>
        <w:t xml:space="preserve"> Схема </w:t>
      </w:r>
      <w:proofErr w:type="spellStart"/>
      <w:r w:rsidRPr="00604627">
        <w:rPr>
          <w:color w:val="000000"/>
        </w:rPr>
        <w:t>Крига</w:t>
      </w:r>
      <w:proofErr w:type="spellEnd"/>
    </w:p>
    <w:p w14:paraId="7193EA08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4627">
        <w:rPr>
          <w:color w:val="000000"/>
        </w:rPr>
        <w:t xml:space="preserve">Схема включает образование </w:t>
      </w:r>
      <w:proofErr w:type="spellStart"/>
      <w:r w:rsidRPr="00604627">
        <w:rPr>
          <w:color w:val="000000"/>
        </w:rPr>
        <w:t>озонида</w:t>
      </w:r>
      <w:proofErr w:type="spellEnd"/>
      <w:r w:rsidRPr="00604627">
        <w:rPr>
          <w:color w:val="000000"/>
        </w:rPr>
        <w:t xml:space="preserve"> с последующим разложением на фосген и </w:t>
      </w:r>
      <w:proofErr w:type="spellStart"/>
      <w:r w:rsidRPr="00604627">
        <w:rPr>
          <w:color w:val="000000"/>
        </w:rPr>
        <w:t>формилхлорид</w:t>
      </w:r>
      <w:proofErr w:type="spellEnd"/>
      <w:r w:rsidRPr="00604627">
        <w:rPr>
          <w:color w:val="000000"/>
        </w:rPr>
        <w:t xml:space="preserve"> и дальнейший гидролиз до </w:t>
      </w:r>
      <w:proofErr w:type="spellStart"/>
      <w:r w:rsidRPr="00604627">
        <w:rPr>
          <w:color w:val="000000"/>
          <w:lang w:val="en-US"/>
        </w:rPr>
        <w:t>HCl</w:t>
      </w:r>
      <w:proofErr w:type="spellEnd"/>
      <w:r w:rsidRPr="00604627">
        <w:rPr>
          <w:color w:val="000000"/>
        </w:rPr>
        <w:t xml:space="preserve"> и </w:t>
      </w:r>
      <w:r w:rsidRPr="00604627">
        <w:rPr>
          <w:color w:val="000000"/>
          <w:lang w:val="en-US"/>
        </w:rPr>
        <w:t>CO</w:t>
      </w:r>
      <w:r w:rsidRPr="00604627">
        <w:rPr>
          <w:color w:val="000000"/>
          <w:vertAlign w:val="subscript"/>
        </w:rPr>
        <w:t>2</w:t>
      </w:r>
      <w:r w:rsidRPr="00604627">
        <w:rPr>
          <w:color w:val="000000"/>
        </w:rPr>
        <w:t>. Большинство хлорированных и даже насыщенных углеводородов медленно реагируют с озоном, требуя непрямого взаимодействия через радикал •</w:t>
      </w:r>
      <w:r w:rsidRPr="00604627">
        <w:rPr>
          <w:color w:val="000000"/>
          <w:lang w:val="en-US"/>
        </w:rPr>
        <w:t>OH</w:t>
      </w:r>
      <w:r w:rsidRPr="00604627">
        <w:rPr>
          <w:color w:val="000000"/>
        </w:rPr>
        <w:t>.</w:t>
      </w:r>
    </w:p>
    <w:p w14:paraId="52863209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604627">
        <w:rPr>
          <w:color w:val="000000"/>
        </w:rPr>
        <w:t>На первом этапе эксперимента вода была очищена от ТХЭ с использованием перекиси водорода, и эффективность этого метода составила 77 %. На втором этапе вода была очищена с помощью озона, и эффективность этого метода составила 95</w:t>
      </w:r>
      <w:r w:rsidRPr="00604627">
        <w:rPr>
          <w:color w:val="000000"/>
          <w:lang w:val="en-US"/>
        </w:rPr>
        <w:t> </w:t>
      </w:r>
      <w:r w:rsidRPr="00604627">
        <w:rPr>
          <w:color w:val="000000"/>
        </w:rPr>
        <w:t xml:space="preserve">%. Процесс </w:t>
      </w:r>
      <w:proofErr w:type="spellStart"/>
      <w:r w:rsidRPr="00604627">
        <w:rPr>
          <w:color w:val="000000"/>
        </w:rPr>
        <w:t>пероксонирования</w:t>
      </w:r>
      <w:proofErr w:type="spellEnd"/>
      <w:r w:rsidRPr="00604627">
        <w:rPr>
          <w:color w:val="000000"/>
        </w:rPr>
        <w:t>, в котором использовались как озон, так и перекись водорода, привел к эффективности в 99,4</w:t>
      </w:r>
      <w:r w:rsidRPr="00604627">
        <w:rPr>
          <w:color w:val="000000"/>
          <w:lang w:val="en-US"/>
        </w:rPr>
        <w:t> </w:t>
      </w:r>
      <w:r w:rsidRPr="00604627">
        <w:rPr>
          <w:color w:val="000000"/>
        </w:rPr>
        <w:t xml:space="preserve">%. Процесс </w:t>
      </w:r>
      <w:proofErr w:type="spellStart"/>
      <w:r w:rsidRPr="00604627">
        <w:rPr>
          <w:color w:val="000000"/>
        </w:rPr>
        <w:t>пероксонирования</w:t>
      </w:r>
      <w:proofErr w:type="spellEnd"/>
      <w:r w:rsidRPr="00604627">
        <w:rPr>
          <w:color w:val="000000"/>
        </w:rPr>
        <w:t xml:space="preserve"> требовал меньшей дозы озона по сравнению с озонированием</w:t>
      </w:r>
      <w:proofErr w:type="gramEnd"/>
      <w:r w:rsidRPr="00604627">
        <w:rPr>
          <w:color w:val="000000"/>
        </w:rPr>
        <w:t>, что указывает на его преимущество. Однако для обеспечения безопасности была необходима дополнительная стадия адсорбции на активированном угле. Общая эффективность удаления ТХЭ составила 100</w:t>
      </w:r>
      <w:r w:rsidRPr="00604627">
        <w:rPr>
          <w:color w:val="000000"/>
          <w:lang w:val="en-US"/>
        </w:rPr>
        <w:t> </w:t>
      </w:r>
      <w:r w:rsidRPr="00604627">
        <w:rPr>
          <w:color w:val="000000"/>
        </w:rPr>
        <w:t xml:space="preserve">%, а сочетание </w:t>
      </w:r>
      <w:proofErr w:type="spellStart"/>
      <w:r w:rsidRPr="00604627">
        <w:rPr>
          <w:color w:val="000000"/>
        </w:rPr>
        <w:t>пероксонового</w:t>
      </w:r>
      <w:proofErr w:type="spellEnd"/>
      <w:r w:rsidRPr="00604627">
        <w:rPr>
          <w:color w:val="000000"/>
        </w:rPr>
        <w:t xml:space="preserve"> процесса и адсорбции на углеродных сорбентах является многообещающим способом очистки воды от хлорированных загрязнений.</w:t>
      </w:r>
    </w:p>
    <w:p w14:paraId="013A6A4D" w14:textId="77777777" w:rsidR="00604627" w:rsidRPr="00604627" w:rsidRDefault="00604627" w:rsidP="006046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04627">
        <w:rPr>
          <w:b/>
          <w:color w:val="000000"/>
        </w:rPr>
        <w:t>Литература</w:t>
      </w:r>
    </w:p>
    <w:p w14:paraId="390CB615" w14:textId="77777777" w:rsidR="00604627" w:rsidRPr="00604627" w:rsidRDefault="00604627" w:rsidP="0060462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bookmarkStart w:id="1" w:name="_Ref159013674"/>
      <w:r w:rsidRPr="00604627">
        <w:rPr>
          <w:rFonts w:eastAsia="Calibri"/>
          <w:color w:val="000000"/>
          <w:lang w:val="en-US"/>
        </w:rPr>
        <w:t xml:space="preserve">1. </w:t>
      </w:r>
      <w:proofErr w:type="spellStart"/>
      <w:r w:rsidRPr="00604627">
        <w:rPr>
          <w:rFonts w:eastAsia="Calibri"/>
          <w:color w:val="000000"/>
          <w:lang w:val="en-US"/>
        </w:rPr>
        <w:t>Tkachenko</w:t>
      </w:r>
      <w:proofErr w:type="spellEnd"/>
      <w:r w:rsidRPr="00604627">
        <w:rPr>
          <w:rFonts w:eastAsia="Calibri"/>
          <w:color w:val="000000"/>
          <w:lang w:val="en-US"/>
        </w:rPr>
        <w:t xml:space="preserve">, I. S., </w:t>
      </w:r>
      <w:proofErr w:type="spellStart"/>
      <w:r w:rsidRPr="00604627">
        <w:rPr>
          <w:rFonts w:eastAsia="Calibri"/>
          <w:color w:val="000000"/>
          <w:lang w:val="en-US"/>
        </w:rPr>
        <w:t>Tkachenko</w:t>
      </w:r>
      <w:proofErr w:type="spellEnd"/>
      <w:r w:rsidRPr="00604627">
        <w:rPr>
          <w:rFonts w:eastAsia="Calibri"/>
          <w:color w:val="000000"/>
          <w:lang w:val="en-US"/>
        </w:rPr>
        <w:t xml:space="preserve">, S. N., </w:t>
      </w:r>
      <w:proofErr w:type="spellStart"/>
      <w:r w:rsidRPr="00604627">
        <w:rPr>
          <w:rFonts w:eastAsia="Calibri"/>
          <w:color w:val="000000"/>
          <w:lang w:val="en-US"/>
        </w:rPr>
        <w:t>Lokteva</w:t>
      </w:r>
      <w:proofErr w:type="spellEnd"/>
      <w:r w:rsidRPr="00604627">
        <w:rPr>
          <w:rFonts w:eastAsia="Calibri"/>
          <w:color w:val="000000"/>
          <w:lang w:val="en-US"/>
        </w:rPr>
        <w:t xml:space="preserve">, E. S., &amp; </w:t>
      </w:r>
      <w:proofErr w:type="spellStart"/>
      <w:r w:rsidRPr="00604627">
        <w:rPr>
          <w:rFonts w:eastAsia="Calibri"/>
          <w:color w:val="000000"/>
          <w:lang w:val="en-US"/>
        </w:rPr>
        <w:t>Likholobov</w:t>
      </w:r>
      <w:proofErr w:type="spellEnd"/>
      <w:r w:rsidRPr="00604627">
        <w:rPr>
          <w:rFonts w:eastAsia="Calibri"/>
          <w:color w:val="000000"/>
          <w:lang w:val="en-US"/>
        </w:rPr>
        <w:t xml:space="preserve">, V. A. Ozone-adsorption Method of TRIC and PERC Elimination from Underground Water Corresponding to the Russian Maximum Permissible Concentration Standards. // Ozone: Science &amp; Engineering. </w:t>
      </w:r>
      <w:r w:rsidRPr="00604627">
        <w:rPr>
          <w:rFonts w:eastAsia="Calibri"/>
          <w:color w:val="000000"/>
        </w:rPr>
        <w:t xml:space="preserve">2016. </w:t>
      </w:r>
      <w:r w:rsidRPr="00604627">
        <w:rPr>
          <w:rFonts w:eastAsia="Calibri"/>
          <w:color w:val="000000"/>
          <w:lang w:val="en-US"/>
        </w:rPr>
        <w:t>V</w:t>
      </w:r>
      <w:r w:rsidRPr="00604627">
        <w:rPr>
          <w:rFonts w:eastAsia="Calibri"/>
          <w:color w:val="000000"/>
        </w:rPr>
        <w:t xml:space="preserve">. 38(4). </w:t>
      </w:r>
      <w:r w:rsidRPr="00604627">
        <w:rPr>
          <w:rFonts w:eastAsia="Calibri"/>
          <w:color w:val="000000"/>
          <w:lang w:val="en-US"/>
        </w:rPr>
        <w:t>P</w:t>
      </w:r>
      <w:r w:rsidRPr="00604627">
        <w:rPr>
          <w:rFonts w:eastAsia="Calibri"/>
          <w:color w:val="000000"/>
        </w:rPr>
        <w:t>. 302–311.</w:t>
      </w:r>
      <w:bookmarkEnd w:id="1"/>
      <w:r w:rsidRPr="00604627">
        <w:rPr>
          <w:rFonts w:eastAsia="Calibri"/>
          <w:color w:val="000000"/>
        </w:rPr>
        <w:t xml:space="preserve"> </w:t>
      </w:r>
    </w:p>
    <w:p w14:paraId="3486C755" w14:textId="37B2209E" w:rsidR="00116478" w:rsidRPr="00604627" w:rsidRDefault="00604627" w:rsidP="00DD48BB">
      <w:pPr>
        <w:jc w:val="both"/>
      </w:pPr>
      <w:bookmarkStart w:id="2" w:name="_Ref159015300"/>
      <w:r w:rsidRPr="00604627">
        <w:t xml:space="preserve">2. </w:t>
      </w:r>
      <w:proofErr w:type="spellStart"/>
      <w:r w:rsidRPr="00604627">
        <w:t>Драгинский</w:t>
      </w:r>
      <w:proofErr w:type="spellEnd"/>
      <w:r w:rsidRPr="00604627">
        <w:t xml:space="preserve"> В.Л., Алексеева Л.П., Са</w:t>
      </w:r>
      <w:bookmarkStart w:id="3" w:name="_GoBack"/>
      <w:bookmarkEnd w:id="3"/>
      <w:r w:rsidRPr="00604627">
        <w:t xml:space="preserve">мойлович В.Г. Озонирование в процессах очистки воды. М.: </w:t>
      </w:r>
      <w:proofErr w:type="spellStart"/>
      <w:r w:rsidRPr="00604627">
        <w:t>ДеЛи</w:t>
      </w:r>
      <w:proofErr w:type="spellEnd"/>
      <w:r w:rsidRPr="00604627">
        <w:t xml:space="preserve"> </w:t>
      </w:r>
      <w:proofErr w:type="spellStart"/>
      <w:r w:rsidRPr="00604627">
        <w:t>принт</w:t>
      </w:r>
      <w:proofErr w:type="spellEnd"/>
      <w:r w:rsidRPr="00604627">
        <w:t>. 2007. 395 с.</w:t>
      </w:r>
      <w:bookmarkEnd w:id="2"/>
    </w:p>
    <w:sectPr w:rsidR="00116478" w:rsidRPr="0060462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6528B"/>
    <w:multiLevelType w:val="hybridMultilevel"/>
    <w:tmpl w:val="019E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C5F05"/>
    <w:rsid w:val="001E40E0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A7377"/>
    <w:rsid w:val="005D022B"/>
    <w:rsid w:val="005E5BE9"/>
    <w:rsid w:val="00604627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D707E"/>
    <w:rsid w:val="00BD1195"/>
    <w:rsid w:val="00BF36F8"/>
    <w:rsid w:val="00BF4622"/>
    <w:rsid w:val="00CD00B1"/>
    <w:rsid w:val="00D22306"/>
    <w:rsid w:val="00D42542"/>
    <w:rsid w:val="00D8121C"/>
    <w:rsid w:val="00DD48BB"/>
    <w:rsid w:val="00E22189"/>
    <w:rsid w:val="00E74069"/>
    <w:rsid w:val="00EA385F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тезис"/>
    <w:basedOn w:val="a"/>
    <w:link w:val="ab"/>
    <w:qFormat/>
    <w:rsid w:val="00BD1195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color w:val="000000"/>
    </w:rPr>
  </w:style>
  <w:style w:type="character" w:customStyle="1" w:styleId="ab">
    <w:name w:val="тезис Знак"/>
    <w:basedOn w:val="a0"/>
    <w:link w:val="aa"/>
    <w:rsid w:val="00BD119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ac">
    <w:name w:val="названия картинок и таблиц"/>
    <w:basedOn w:val="a"/>
    <w:link w:val="ad"/>
    <w:qFormat/>
    <w:rsid w:val="00EA385F"/>
    <w:pPr>
      <w:spacing w:line="360" w:lineRule="auto"/>
      <w:jc w:val="center"/>
    </w:pPr>
    <w:rPr>
      <w:rFonts w:eastAsia="Calibri"/>
      <w:b/>
      <w:color w:val="000000"/>
      <w:szCs w:val="28"/>
      <w:shd w:val="clear" w:color="auto" w:fill="FFFFFF"/>
      <w:lang w:eastAsia="en-US"/>
    </w:rPr>
  </w:style>
  <w:style w:type="character" w:customStyle="1" w:styleId="ad">
    <w:name w:val="названия картинок и таблиц Знак"/>
    <w:basedOn w:val="a0"/>
    <w:link w:val="ac"/>
    <w:rsid w:val="00EA385F"/>
    <w:rPr>
      <w:rFonts w:ascii="Times New Roman" w:hAnsi="Times New Roman" w:cs="Times New Roman"/>
      <w:b/>
      <w:color w:val="000000"/>
      <w:sz w:val="24"/>
      <w:szCs w:val="28"/>
      <w:lang w:eastAsia="en-US"/>
    </w:rPr>
  </w:style>
  <w:style w:type="paragraph" w:styleId="ae">
    <w:name w:val="caption"/>
    <w:basedOn w:val="a"/>
    <w:next w:val="a"/>
    <w:uiPriority w:val="35"/>
    <w:unhideWhenUsed/>
    <w:qFormat/>
    <w:rsid w:val="00EA385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EA38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046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6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тезис"/>
    <w:basedOn w:val="a"/>
    <w:link w:val="ab"/>
    <w:qFormat/>
    <w:rsid w:val="00BD1195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color w:val="000000"/>
    </w:rPr>
  </w:style>
  <w:style w:type="character" w:customStyle="1" w:styleId="ab">
    <w:name w:val="тезис Знак"/>
    <w:basedOn w:val="a0"/>
    <w:link w:val="aa"/>
    <w:rsid w:val="00BD119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customStyle="1" w:styleId="ac">
    <w:name w:val="названия картинок и таблиц"/>
    <w:basedOn w:val="a"/>
    <w:link w:val="ad"/>
    <w:qFormat/>
    <w:rsid w:val="00EA385F"/>
    <w:pPr>
      <w:spacing w:line="360" w:lineRule="auto"/>
      <w:jc w:val="center"/>
    </w:pPr>
    <w:rPr>
      <w:rFonts w:eastAsia="Calibri"/>
      <w:b/>
      <w:color w:val="000000"/>
      <w:szCs w:val="28"/>
      <w:shd w:val="clear" w:color="auto" w:fill="FFFFFF"/>
      <w:lang w:eastAsia="en-US"/>
    </w:rPr>
  </w:style>
  <w:style w:type="character" w:customStyle="1" w:styleId="ad">
    <w:name w:val="названия картинок и таблиц Знак"/>
    <w:basedOn w:val="a0"/>
    <w:link w:val="ac"/>
    <w:rsid w:val="00EA385F"/>
    <w:rPr>
      <w:rFonts w:ascii="Times New Roman" w:hAnsi="Times New Roman" w:cs="Times New Roman"/>
      <w:b/>
      <w:color w:val="000000"/>
      <w:sz w:val="24"/>
      <w:szCs w:val="28"/>
      <w:lang w:eastAsia="en-US"/>
    </w:rPr>
  </w:style>
  <w:style w:type="paragraph" w:styleId="ae">
    <w:name w:val="caption"/>
    <w:basedOn w:val="a"/>
    <w:next w:val="a"/>
    <w:uiPriority w:val="35"/>
    <w:unhideWhenUsed/>
    <w:qFormat/>
    <w:rsid w:val="00EA385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EA38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046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ilyararomanenko06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B7E50-0426-4A0D-BD87-449C5CF5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Диляра</dc:creator>
  <cp:lastModifiedBy>Maria</cp:lastModifiedBy>
  <cp:revision>6</cp:revision>
  <dcterms:created xsi:type="dcterms:W3CDTF">2024-02-16T17:44:00Z</dcterms:created>
  <dcterms:modified xsi:type="dcterms:W3CDTF">2024-04-19T12:14:00Z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