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CBF1" w14:textId="4B3CC228" w:rsidR="00F326D4" w:rsidRDefault="005F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</w:rPr>
      </w:pPr>
      <w:r w:rsidRPr="00085F6A">
        <w:rPr>
          <w:b/>
          <w:color w:val="000000" w:themeColor="text1"/>
        </w:rPr>
        <w:t xml:space="preserve">Исследование </w:t>
      </w:r>
      <w:r w:rsidR="00F326D4">
        <w:rPr>
          <w:b/>
          <w:color w:val="000000" w:themeColor="text1"/>
        </w:rPr>
        <w:t>зависимости максимального содержания дисперсного наполнителя от фракционного состава</w:t>
      </w:r>
    </w:p>
    <w:p w14:paraId="00000002" w14:textId="5C775866" w:rsidR="00130241" w:rsidRDefault="001A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04D5">
        <w:rPr>
          <w:b/>
          <w:i/>
          <w:color w:val="000000"/>
        </w:rPr>
        <w:t>Савицкая Ю. А., Харламова К.И</w:t>
      </w:r>
      <w:r w:rsidR="00A82853">
        <w:rPr>
          <w:b/>
          <w:i/>
          <w:color w:val="000000"/>
        </w:rPr>
        <w:t>.</w:t>
      </w:r>
    </w:p>
    <w:p w14:paraId="00000003" w14:textId="0006F426" w:rsidR="00130241" w:rsidRDefault="001A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04D5">
        <w:rPr>
          <w:i/>
          <w:color w:val="000000"/>
        </w:rPr>
        <w:t>Студент, 3 курс бакалавриата</w:t>
      </w:r>
    </w:p>
    <w:p w14:paraId="00000007" w14:textId="28687DBA" w:rsidR="00130241" w:rsidRDefault="001A04D5" w:rsidP="001A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04D5">
        <w:rPr>
          <w:i/>
          <w:color w:val="000000"/>
        </w:rPr>
        <w:t>МИРЭА – Российский технологический университет, институт тонких химических технологий имени М.В. Ломоносова, кафедра химии и технологии переработки пластмасс и полимерных композитов, Москва, Россия</w:t>
      </w:r>
    </w:p>
    <w:p w14:paraId="1ADA4293" w14:textId="37E8441B" w:rsidR="00CD00B1" w:rsidRPr="00876006" w:rsidRDefault="00EB1F49" w:rsidP="001A0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876006">
        <w:rPr>
          <w:i/>
          <w:color w:val="000000"/>
          <w:lang w:val="en-US"/>
        </w:rPr>
        <w:t>E</w:t>
      </w:r>
      <w:r w:rsidR="003B76D6" w:rsidRPr="00876006">
        <w:rPr>
          <w:i/>
          <w:color w:val="000000"/>
          <w:lang w:val="en-US"/>
        </w:rPr>
        <w:t>-</w:t>
      </w:r>
      <w:r w:rsidRPr="00876006">
        <w:rPr>
          <w:i/>
          <w:color w:val="000000"/>
          <w:lang w:val="en-US"/>
        </w:rPr>
        <w:t>mail:</w:t>
      </w:r>
      <w:r w:rsidRPr="00876006">
        <w:rPr>
          <w:i/>
          <w:color w:val="000000"/>
          <w:u w:val="single"/>
          <w:lang w:val="en-US"/>
        </w:rPr>
        <w:t xml:space="preserve"> </w:t>
      </w:r>
      <w:r w:rsidR="001A04D5" w:rsidRPr="00876006">
        <w:rPr>
          <w:i/>
          <w:u w:val="single"/>
          <w:lang w:val="en-US"/>
        </w:rPr>
        <w:t>juli.ska@mail.ru</w:t>
      </w:r>
      <w:r w:rsidRPr="00876006">
        <w:rPr>
          <w:i/>
          <w:color w:val="000000"/>
          <w:u w:val="single"/>
          <w:lang w:val="en-US"/>
        </w:rPr>
        <w:t xml:space="preserve"> </w:t>
      </w:r>
    </w:p>
    <w:p w14:paraId="043D4B64" w14:textId="5395B143" w:rsidR="00DA3684" w:rsidRDefault="005F385C" w:rsidP="00294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При проектировании дисперсно-наполненных полимерных композиционных материалов (ДНПКМ) необходимо учитывать плотность упаковки </w:t>
      </w:r>
      <w:r w:rsidRPr="001A04D5">
        <w:rPr>
          <w:color w:val="000000"/>
        </w:rPr>
        <w:t>(k</w:t>
      </w:r>
      <w:r w:rsidRPr="001A04D5">
        <w:rPr>
          <w:color w:val="000000"/>
          <w:vertAlign w:val="subscript"/>
        </w:rPr>
        <w:t>уп</w:t>
      </w:r>
      <w:r w:rsidRPr="001A04D5">
        <w:rPr>
          <w:color w:val="000000"/>
        </w:rPr>
        <w:t xml:space="preserve">) и максимальное содержание наполнителя (параметр </w:t>
      </w:r>
      <w:proofErr w:type="spellStart"/>
      <w:r w:rsidRPr="001A04D5">
        <w:rPr>
          <w:color w:val="000000"/>
        </w:rPr>
        <w:t>φ</w:t>
      </w:r>
      <w:r w:rsidRPr="001A04D5">
        <w:rPr>
          <w:color w:val="000000"/>
          <w:vertAlign w:val="subscript"/>
        </w:rPr>
        <w:t>m</w:t>
      </w:r>
      <w:proofErr w:type="spellEnd"/>
      <w:r>
        <w:rPr>
          <w:color w:val="000000"/>
        </w:rPr>
        <w:t>, об. </w:t>
      </w:r>
      <w:r w:rsidRPr="001A04D5">
        <w:rPr>
          <w:color w:val="000000"/>
        </w:rPr>
        <w:t>д.)</w:t>
      </w:r>
      <w:r>
        <w:rPr>
          <w:color w:val="000000"/>
        </w:rPr>
        <w:t xml:space="preserve">. </w:t>
      </w:r>
      <w:r w:rsidR="00DA3684" w:rsidRPr="00DA3684">
        <w:t>Введение различного количества</w:t>
      </w:r>
      <w:r w:rsidRPr="00DA3684">
        <w:t xml:space="preserve"> наполнителей</w:t>
      </w:r>
      <w:r w:rsidRPr="00E50378">
        <w:t xml:space="preserve"> </w:t>
      </w:r>
      <w:r>
        <w:rPr>
          <w:color w:val="000000"/>
        </w:rPr>
        <w:t xml:space="preserve">разных размеров и форм позволяет получить готовые изделия с </w:t>
      </w:r>
      <w:r w:rsidRPr="00DA3684">
        <w:rPr>
          <w:color w:val="000000"/>
        </w:rPr>
        <w:t xml:space="preserve">широким диапазоном </w:t>
      </w:r>
      <w:r w:rsidR="00DA3684" w:rsidRPr="00DA3684">
        <w:rPr>
          <w:color w:val="000000"/>
        </w:rPr>
        <w:t>технологических и эксплуатационных</w:t>
      </w:r>
      <w:r w:rsidR="002948A6" w:rsidRPr="00DA3684">
        <w:rPr>
          <w:color w:val="000000"/>
        </w:rPr>
        <w:t xml:space="preserve"> свойств.</w:t>
      </w:r>
      <w:r w:rsidR="002948A6">
        <w:rPr>
          <w:color w:val="000000"/>
        </w:rPr>
        <w:t xml:space="preserve"> </w:t>
      </w:r>
      <w:r w:rsidR="00DA3684">
        <w:rPr>
          <w:color w:val="000000"/>
        </w:rPr>
        <w:t>Значения максимального содержания частиц наполнителя изменяют путём регулирования гранулометрического состава</w:t>
      </w:r>
      <w:r w:rsidR="0016561E">
        <w:rPr>
          <w:color w:val="000000"/>
        </w:rPr>
        <w:t xml:space="preserve"> [1]</w:t>
      </w:r>
      <w:bookmarkStart w:id="0" w:name="_GoBack"/>
      <w:bookmarkEnd w:id="0"/>
      <w:r w:rsidR="00DA3684">
        <w:rPr>
          <w:color w:val="000000"/>
        </w:rPr>
        <w:t>.</w:t>
      </w:r>
    </w:p>
    <w:p w14:paraId="68555CE6" w14:textId="6E46009D" w:rsidR="009F3380" w:rsidRDefault="001A04D5" w:rsidP="00DA3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04D5">
        <w:rPr>
          <w:color w:val="000000"/>
        </w:rPr>
        <w:t xml:space="preserve">Цель работы заключается в </w:t>
      </w:r>
      <w:r w:rsidR="002948A6">
        <w:rPr>
          <w:color w:val="000000"/>
        </w:rPr>
        <w:t xml:space="preserve">исследовании зависимости параметра </w:t>
      </w:r>
      <w:proofErr w:type="spellStart"/>
      <w:r w:rsidR="002948A6" w:rsidRPr="001A04D5">
        <w:rPr>
          <w:color w:val="000000"/>
        </w:rPr>
        <w:t>φ</w:t>
      </w:r>
      <w:r w:rsidR="002948A6" w:rsidRPr="001A04D5">
        <w:rPr>
          <w:color w:val="000000"/>
          <w:vertAlign w:val="subscript"/>
        </w:rPr>
        <w:t>m</w:t>
      </w:r>
      <w:proofErr w:type="spellEnd"/>
      <w:r w:rsidRPr="001A04D5">
        <w:rPr>
          <w:color w:val="000000"/>
        </w:rPr>
        <w:t xml:space="preserve"> </w:t>
      </w:r>
      <w:r w:rsidR="00DA3684">
        <w:rPr>
          <w:color w:val="000000"/>
        </w:rPr>
        <w:t>от фракционного состава. В качестве наполнителей были использованы белая сажа</w:t>
      </w:r>
      <w:r w:rsidRPr="001A04D5">
        <w:rPr>
          <w:color w:val="000000"/>
        </w:rPr>
        <w:t xml:space="preserve"> БС-50 с </w:t>
      </w:r>
      <w:proofErr w:type="spellStart"/>
      <w:r w:rsidRPr="001A04D5">
        <w:rPr>
          <w:color w:val="000000"/>
        </w:rPr>
        <w:t>d</w:t>
      </w:r>
      <w:r w:rsidRPr="00801C3D">
        <w:rPr>
          <w:color w:val="000000"/>
          <w:vertAlign w:val="subscript"/>
        </w:rPr>
        <w:t>ср</w:t>
      </w:r>
      <w:proofErr w:type="spellEnd"/>
      <w:r>
        <w:t> </w:t>
      </w:r>
      <w:r>
        <w:rPr>
          <w:color w:val="000000"/>
        </w:rPr>
        <w:t>=</w:t>
      </w:r>
      <w:r>
        <w:t> </w:t>
      </w:r>
      <w:r>
        <w:rPr>
          <w:color w:val="000000"/>
        </w:rPr>
        <w:t>50 </w:t>
      </w:r>
      <w:proofErr w:type="spellStart"/>
      <w:r w:rsidR="00017764">
        <w:rPr>
          <w:color w:val="000000"/>
        </w:rPr>
        <w:t>нм</w:t>
      </w:r>
      <w:proofErr w:type="spellEnd"/>
      <w:r w:rsidR="00017764">
        <w:rPr>
          <w:color w:val="000000"/>
        </w:rPr>
        <w:t>,</w:t>
      </w:r>
      <w:r w:rsidR="00DA3684">
        <w:rPr>
          <w:color w:val="000000"/>
        </w:rPr>
        <w:t xml:space="preserve"> </w:t>
      </w:r>
      <w:proofErr w:type="spellStart"/>
      <w:r w:rsidR="00DA3684">
        <w:rPr>
          <w:color w:val="000000"/>
        </w:rPr>
        <w:t>микрошарики</w:t>
      </w:r>
      <w:proofErr w:type="spellEnd"/>
      <w:r w:rsidR="00DA3684">
        <w:rPr>
          <w:color w:val="000000"/>
        </w:rPr>
        <w:t xml:space="preserve"> стеклянные полнотелые</w:t>
      </w:r>
      <w:r w:rsidRPr="001A04D5">
        <w:rPr>
          <w:color w:val="000000"/>
        </w:rPr>
        <w:t xml:space="preserve"> МСП-55 с </w:t>
      </w:r>
      <w:proofErr w:type="spellStart"/>
      <w:r w:rsidRPr="001A04D5">
        <w:rPr>
          <w:color w:val="000000"/>
        </w:rPr>
        <w:t>d</w:t>
      </w:r>
      <w:r w:rsidRPr="001A04D5">
        <w:rPr>
          <w:color w:val="000000"/>
          <w:vertAlign w:val="subscript"/>
        </w:rPr>
        <w:t>ср</w:t>
      </w:r>
      <w:proofErr w:type="spellEnd"/>
      <w:r>
        <w:rPr>
          <w:color w:val="000000"/>
          <w:vertAlign w:val="subscript"/>
        </w:rPr>
        <w:t> </w:t>
      </w:r>
      <w:r>
        <w:rPr>
          <w:color w:val="000000"/>
        </w:rPr>
        <w:t>= 55 </w:t>
      </w:r>
      <w:r w:rsidR="00017764">
        <w:rPr>
          <w:color w:val="000000"/>
        </w:rPr>
        <w:t xml:space="preserve">мкм (ООО «ИНОТЭК АКВА», Россия), </w:t>
      </w:r>
      <w:r w:rsidR="00017764" w:rsidRPr="00017764">
        <w:rPr>
          <w:color w:val="000000"/>
        </w:rPr>
        <w:t>кварц</w:t>
      </w:r>
      <w:r w:rsidR="00DA3684">
        <w:rPr>
          <w:color w:val="000000"/>
        </w:rPr>
        <w:t xml:space="preserve"> молотый пылевидный</w:t>
      </w:r>
      <w:r w:rsidR="00017764">
        <w:rPr>
          <w:color w:val="000000"/>
        </w:rPr>
        <w:t xml:space="preserve"> марки 10</w:t>
      </w:r>
      <w:r w:rsidR="00084AAE">
        <w:rPr>
          <w:color w:val="000000"/>
        </w:rPr>
        <w:t xml:space="preserve"> </w:t>
      </w:r>
      <w:r w:rsidR="00084AAE" w:rsidRPr="001A04D5">
        <w:rPr>
          <w:color w:val="000000"/>
        </w:rPr>
        <w:t xml:space="preserve">с </w:t>
      </w:r>
      <w:proofErr w:type="spellStart"/>
      <w:r w:rsidR="00084AAE" w:rsidRPr="001A04D5">
        <w:rPr>
          <w:color w:val="000000"/>
        </w:rPr>
        <w:t>d</w:t>
      </w:r>
      <w:r w:rsidR="00084AAE" w:rsidRPr="001A04D5">
        <w:rPr>
          <w:color w:val="000000"/>
          <w:vertAlign w:val="subscript"/>
        </w:rPr>
        <w:t>ср</w:t>
      </w:r>
      <w:proofErr w:type="spellEnd"/>
      <w:r w:rsidR="00084AAE">
        <w:rPr>
          <w:color w:val="000000"/>
          <w:vertAlign w:val="subscript"/>
        </w:rPr>
        <w:t> </w:t>
      </w:r>
      <w:r w:rsidR="00084AAE">
        <w:rPr>
          <w:color w:val="000000"/>
        </w:rPr>
        <w:t>= 10 мкм</w:t>
      </w:r>
      <w:r w:rsidR="00017764">
        <w:rPr>
          <w:color w:val="000000"/>
        </w:rPr>
        <w:t xml:space="preserve"> (ГК «Минеральные наполнители», Россия) и</w:t>
      </w:r>
      <w:r w:rsidR="00084AAE">
        <w:rPr>
          <w:color w:val="000000"/>
        </w:rPr>
        <w:t xml:space="preserve"> </w:t>
      </w:r>
      <w:r w:rsidR="00017764" w:rsidRPr="00017764">
        <w:rPr>
          <w:color w:val="000000"/>
        </w:rPr>
        <w:t>тон</w:t>
      </w:r>
      <w:r w:rsidR="00DA3684">
        <w:rPr>
          <w:color w:val="000000"/>
        </w:rPr>
        <w:t>комолотая</w:t>
      </w:r>
      <w:r w:rsidR="00017764">
        <w:rPr>
          <w:color w:val="000000"/>
        </w:rPr>
        <w:t xml:space="preserve"> квар</w:t>
      </w:r>
      <w:r w:rsidR="00DA3684">
        <w:rPr>
          <w:color w:val="000000"/>
        </w:rPr>
        <w:t>цевая мука</w:t>
      </w:r>
      <w:r w:rsidR="00084AAE">
        <w:rPr>
          <w:color w:val="000000"/>
        </w:rPr>
        <w:t xml:space="preserve"> SIKRON марки SF800 </w:t>
      </w:r>
      <w:r w:rsidR="00084AAE" w:rsidRPr="001A04D5">
        <w:rPr>
          <w:color w:val="000000"/>
        </w:rPr>
        <w:t xml:space="preserve">с </w:t>
      </w:r>
      <w:proofErr w:type="spellStart"/>
      <w:r w:rsidR="00084AAE" w:rsidRPr="001A04D5">
        <w:rPr>
          <w:color w:val="000000"/>
        </w:rPr>
        <w:t>d</w:t>
      </w:r>
      <w:r w:rsidR="00084AAE" w:rsidRPr="001A04D5">
        <w:rPr>
          <w:color w:val="000000"/>
          <w:vertAlign w:val="subscript"/>
        </w:rPr>
        <w:t>ср</w:t>
      </w:r>
      <w:proofErr w:type="spellEnd"/>
      <w:r w:rsidR="00084AAE">
        <w:rPr>
          <w:color w:val="000000"/>
          <w:vertAlign w:val="subscript"/>
        </w:rPr>
        <w:t> </w:t>
      </w:r>
      <w:r w:rsidR="00084AAE">
        <w:rPr>
          <w:color w:val="000000"/>
        </w:rPr>
        <w:t>= 2 мкм</w:t>
      </w:r>
      <w:r w:rsidR="00017764" w:rsidRPr="00017764">
        <w:rPr>
          <w:color w:val="000000"/>
        </w:rPr>
        <w:t xml:space="preserve"> </w:t>
      </w:r>
      <w:r w:rsidR="00084AAE">
        <w:rPr>
          <w:color w:val="000000"/>
        </w:rPr>
        <w:t>(</w:t>
      </w:r>
      <w:r w:rsidR="00017764" w:rsidRPr="00017764">
        <w:rPr>
          <w:color w:val="000000"/>
        </w:rPr>
        <w:t>ООО «</w:t>
      </w:r>
      <w:proofErr w:type="spellStart"/>
      <w:r w:rsidR="00017764" w:rsidRPr="00017764">
        <w:rPr>
          <w:color w:val="000000"/>
        </w:rPr>
        <w:t>Кварцверке</w:t>
      </w:r>
      <w:proofErr w:type="spellEnd"/>
      <w:r w:rsidR="00017764" w:rsidRPr="00017764">
        <w:rPr>
          <w:color w:val="000000"/>
        </w:rPr>
        <w:t xml:space="preserve"> Ульяновск»)</w:t>
      </w:r>
      <w:r w:rsidR="000863D1">
        <w:rPr>
          <w:color w:val="000000"/>
        </w:rPr>
        <w:t>.</w:t>
      </w:r>
    </w:p>
    <w:p w14:paraId="41BA9987" w14:textId="4BFA689F" w:rsidR="001918A4" w:rsidRDefault="00381A5F" w:rsidP="00294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работы были получены</w:t>
      </w:r>
      <w:r w:rsidR="001A04D5" w:rsidRPr="00DA3684">
        <w:rPr>
          <w:color w:val="000000"/>
        </w:rPr>
        <w:t xml:space="preserve"> смеси с разным процентны</w:t>
      </w:r>
      <w:r w:rsidR="00DA3684" w:rsidRPr="00DA3684">
        <w:rPr>
          <w:color w:val="000000"/>
        </w:rPr>
        <w:t>м соотношением МСП-55 и БС-50, SF800 и кварц 10</w:t>
      </w:r>
      <w:r w:rsidR="001A04D5" w:rsidRPr="00DA3684">
        <w:rPr>
          <w:color w:val="000000"/>
        </w:rPr>
        <w:t>.</w:t>
      </w:r>
      <w:r w:rsidR="001A04D5" w:rsidRPr="001A04D5">
        <w:rPr>
          <w:color w:val="000000"/>
        </w:rPr>
        <w:t xml:space="preserve"> Параметр </w:t>
      </w:r>
      <w:proofErr w:type="spellStart"/>
      <w:r w:rsidR="001A04D5" w:rsidRPr="001A04D5">
        <w:rPr>
          <w:color w:val="000000"/>
        </w:rPr>
        <w:t>φ</w:t>
      </w:r>
      <w:r w:rsidR="001A04D5" w:rsidRPr="00CC11BE">
        <w:rPr>
          <w:color w:val="000000"/>
          <w:vertAlign w:val="subscript"/>
        </w:rPr>
        <w:t>m</w:t>
      </w:r>
      <w:proofErr w:type="spellEnd"/>
      <w:r w:rsidR="00826FC0">
        <w:rPr>
          <w:color w:val="000000"/>
        </w:rPr>
        <w:t xml:space="preserve"> определили по кривым</w:t>
      </w:r>
      <w:r w:rsidR="001A04D5" w:rsidRPr="001A04D5">
        <w:rPr>
          <w:color w:val="000000"/>
        </w:rPr>
        <w:t xml:space="preserve"> уплотне</w:t>
      </w:r>
      <w:r w:rsidR="00705ADC">
        <w:rPr>
          <w:color w:val="000000"/>
        </w:rPr>
        <w:t>ния</w:t>
      </w:r>
      <w:r w:rsidR="00DA3684">
        <w:rPr>
          <w:color w:val="000000"/>
        </w:rPr>
        <w:t>, полученным</w:t>
      </w:r>
      <w:r w:rsidR="001A04D5" w:rsidRPr="001A04D5">
        <w:rPr>
          <w:color w:val="000000"/>
        </w:rPr>
        <w:t xml:space="preserve"> </w:t>
      </w:r>
      <w:r w:rsidR="001A04D5" w:rsidRPr="00DA3684">
        <w:rPr>
          <w:color w:val="000000"/>
        </w:rPr>
        <w:t>на универсальной испытательной машине И11М</w:t>
      </w:r>
      <w:r w:rsidR="001A04D5" w:rsidRPr="001A04D5">
        <w:rPr>
          <w:color w:val="000000"/>
        </w:rPr>
        <w:t xml:space="preserve"> (ООО «ТОЧПРИБОР-КБ») в режиме сжат</w:t>
      </w:r>
      <w:r w:rsidR="00084AAE">
        <w:rPr>
          <w:color w:val="000000"/>
        </w:rPr>
        <w:t>ия (ГОСТ 4651—2014). На рис.1</w:t>
      </w:r>
      <w:r w:rsidR="001A04D5" w:rsidRPr="001A04D5">
        <w:rPr>
          <w:color w:val="000000"/>
        </w:rPr>
        <w:t xml:space="preserve"> </w:t>
      </w:r>
      <w:r w:rsidR="00DA3684">
        <w:rPr>
          <w:color w:val="000000"/>
        </w:rPr>
        <w:t>показана зависимость максимальной концентрации дисперсных наполнителей</w:t>
      </w:r>
      <w:r w:rsidR="001A04D5" w:rsidRPr="001A04D5">
        <w:rPr>
          <w:color w:val="000000"/>
        </w:rPr>
        <w:t xml:space="preserve"> от</w:t>
      </w:r>
      <w:r w:rsidR="00DA3684">
        <w:rPr>
          <w:color w:val="000000"/>
        </w:rPr>
        <w:t xml:space="preserve"> процентного</w:t>
      </w:r>
      <w:r w:rsidR="001A04D5" w:rsidRPr="001A04D5">
        <w:rPr>
          <w:color w:val="000000"/>
        </w:rPr>
        <w:t xml:space="preserve"> содержания </w:t>
      </w:r>
      <w:r w:rsidR="00DA3684">
        <w:rPr>
          <w:color w:val="000000"/>
        </w:rPr>
        <w:t>БС-50 и SF800 в соответствующих смесях.</w:t>
      </w:r>
    </w:p>
    <w:p w14:paraId="3698B775" w14:textId="74494B5C" w:rsidR="002948A6" w:rsidRDefault="00017764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 wp14:anchorId="29AD8D60" wp14:editId="417033C7">
            <wp:extent cx="3107055" cy="187193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90222A" w14:textId="0A72E67A" w:rsidR="00FF1903" w:rsidRPr="00084AAE" w:rsidRDefault="00601347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t>Рис.</w:t>
      </w:r>
      <w:r w:rsidR="009903D4">
        <w:t xml:space="preserve"> </w:t>
      </w:r>
      <w:r w:rsidR="00DA3684">
        <w:t xml:space="preserve">1. Зависимость параметра </w:t>
      </w:r>
      <w:proofErr w:type="spellStart"/>
      <w:r w:rsidR="00DA3684" w:rsidRPr="001A04D5">
        <w:rPr>
          <w:color w:val="000000"/>
        </w:rPr>
        <w:t>φ</w:t>
      </w:r>
      <w:r w:rsidR="00DA3684" w:rsidRPr="00CC11BE">
        <w:rPr>
          <w:color w:val="000000"/>
          <w:vertAlign w:val="subscript"/>
        </w:rPr>
        <w:t>m</w:t>
      </w:r>
      <w:proofErr w:type="spellEnd"/>
      <w:r w:rsidR="009903D4" w:rsidRPr="006063AB">
        <w:t xml:space="preserve"> от </w:t>
      </w:r>
      <w:r w:rsidR="00DA3684">
        <w:rPr>
          <w:color w:val="000000"/>
        </w:rPr>
        <w:t>процентного</w:t>
      </w:r>
      <w:r w:rsidR="00DA3684" w:rsidRPr="001A04D5">
        <w:rPr>
          <w:color w:val="000000"/>
        </w:rPr>
        <w:t xml:space="preserve"> содержания </w:t>
      </w:r>
      <w:r w:rsidR="00DA3684">
        <w:rPr>
          <w:color w:val="000000"/>
        </w:rPr>
        <w:t>БС-50 и SF800 в соответствующих смесях</w:t>
      </w:r>
      <w:r w:rsidR="00084AAE">
        <w:t xml:space="preserve">: 1 – смесь кварца </w:t>
      </w:r>
      <w:r w:rsidR="00DA3684">
        <w:rPr>
          <w:color w:val="000000"/>
        </w:rPr>
        <w:t>молотого пылевидного марки 10</w:t>
      </w:r>
      <w:r w:rsidR="00084AAE">
        <w:t xml:space="preserve"> и</w:t>
      </w:r>
      <w:r w:rsidR="00DA3684">
        <w:t xml:space="preserve"> </w:t>
      </w:r>
      <w:r w:rsidR="00DA3684" w:rsidRPr="00017764">
        <w:rPr>
          <w:color w:val="000000"/>
        </w:rPr>
        <w:t>тон</w:t>
      </w:r>
      <w:r w:rsidR="00DA3684">
        <w:rPr>
          <w:color w:val="000000"/>
        </w:rPr>
        <w:t>комолотой кварцевой муки</w:t>
      </w:r>
      <w:r w:rsidR="00305DD8">
        <w:rPr>
          <w:color w:val="000000"/>
        </w:rPr>
        <w:t xml:space="preserve"> SIKRON</w:t>
      </w:r>
      <w:r w:rsidR="00084AAE">
        <w:t xml:space="preserve"> </w:t>
      </w:r>
      <w:r w:rsidR="00084AAE">
        <w:rPr>
          <w:lang w:val="en-US"/>
        </w:rPr>
        <w:t>SF</w:t>
      </w:r>
      <w:r w:rsidR="00084AAE" w:rsidRPr="00084AAE">
        <w:t>800</w:t>
      </w:r>
      <w:r w:rsidR="00084AAE">
        <w:t xml:space="preserve">; 2 – смесь </w:t>
      </w:r>
      <w:proofErr w:type="spellStart"/>
      <w:r w:rsidR="00305DD8">
        <w:rPr>
          <w:color w:val="000000"/>
        </w:rPr>
        <w:t>микрошариков</w:t>
      </w:r>
      <w:proofErr w:type="spellEnd"/>
      <w:r w:rsidR="00305DD8">
        <w:rPr>
          <w:color w:val="000000"/>
        </w:rPr>
        <w:t xml:space="preserve"> стеклянных полнотелых</w:t>
      </w:r>
      <w:r w:rsidR="00305DD8" w:rsidRPr="001A04D5">
        <w:rPr>
          <w:color w:val="000000"/>
        </w:rPr>
        <w:t xml:space="preserve"> МСП-55</w:t>
      </w:r>
      <w:r w:rsidR="00305DD8">
        <w:rPr>
          <w:color w:val="000000"/>
        </w:rPr>
        <w:t xml:space="preserve"> </w:t>
      </w:r>
      <w:r w:rsidR="00084AAE">
        <w:t xml:space="preserve">и </w:t>
      </w:r>
      <w:r w:rsidR="00305DD8">
        <w:rPr>
          <w:color w:val="000000"/>
        </w:rPr>
        <w:t>белой сажи</w:t>
      </w:r>
      <w:r w:rsidR="00305DD8">
        <w:t xml:space="preserve"> </w:t>
      </w:r>
      <w:r w:rsidR="00084AAE">
        <w:t>БС-50</w:t>
      </w:r>
    </w:p>
    <w:p w14:paraId="0B5DA207" w14:textId="3B584DA9" w:rsidR="00B5325F" w:rsidRPr="00B5325F" w:rsidRDefault="00085F6A" w:rsidP="009903D4">
      <w:pPr>
        <w:pStyle w:val="Default"/>
        <w:ind w:firstLine="397"/>
        <w:jc w:val="both"/>
      </w:pPr>
      <w:r>
        <w:t>Установлено, что п</w:t>
      </w:r>
      <w:r w:rsidR="00B5325F">
        <w:t xml:space="preserve">ри соотношении кварца 10 и </w:t>
      </w:r>
      <w:r w:rsidR="00B5325F">
        <w:rPr>
          <w:lang w:val="en-US"/>
        </w:rPr>
        <w:t>SF</w:t>
      </w:r>
      <w:r w:rsidR="00B5325F" w:rsidRPr="00B5325F">
        <w:t>800</w:t>
      </w:r>
      <w:r w:rsidR="00B5325F">
        <w:t xml:space="preserve"> </w:t>
      </w:r>
      <w:r w:rsidR="00305DD8" w:rsidRPr="00305DD8">
        <w:t>0,9:0,1</w:t>
      </w:r>
      <w:r w:rsidR="00305DD8">
        <w:t xml:space="preserve"> об. д.</w:t>
      </w:r>
      <w:r w:rsidR="00B5325F">
        <w:t xml:space="preserve"> максимальная концентрация наполнителя возрастает на ⁓9%, при </w:t>
      </w:r>
      <w:r w:rsidR="00B5325F" w:rsidRPr="00305DD8">
        <w:t>дальнейшем добавлении</w:t>
      </w:r>
      <w:r w:rsidR="00305DD8">
        <w:t xml:space="preserve"> частиц</w:t>
      </w:r>
      <w:r w:rsidR="00C57D37">
        <w:t xml:space="preserve"> </w:t>
      </w:r>
      <w:r w:rsidR="00C57D37" w:rsidRPr="00305DD8">
        <w:t>значение</w:t>
      </w:r>
      <w:r w:rsidR="00305DD8" w:rsidRPr="00305DD8">
        <w:t xml:space="preserve"> </w:t>
      </w:r>
      <w:r w:rsidR="00305DD8">
        <w:t xml:space="preserve">параметра </w:t>
      </w:r>
      <w:proofErr w:type="spellStart"/>
      <w:r w:rsidR="00305DD8" w:rsidRPr="00305DD8">
        <w:t>φ</w:t>
      </w:r>
      <w:r w:rsidR="00305DD8" w:rsidRPr="00305DD8">
        <w:rPr>
          <w:vertAlign w:val="subscript"/>
        </w:rPr>
        <w:t>m</w:t>
      </w:r>
      <w:proofErr w:type="spellEnd"/>
      <w:r w:rsidR="00B5325F" w:rsidRPr="00305DD8">
        <w:t xml:space="preserve"> падает на </w:t>
      </w:r>
      <w:r w:rsidR="00C57D37" w:rsidRPr="00305DD8">
        <w:t>⁓35%.</w:t>
      </w:r>
      <w:r w:rsidR="00C57D37">
        <w:t xml:space="preserve"> В смеси МСП-55 и БС-50 параметр </w:t>
      </w:r>
      <w:proofErr w:type="spellStart"/>
      <w:r w:rsidR="00C57D37" w:rsidRPr="00305DD8">
        <w:t>φ</w:t>
      </w:r>
      <w:r w:rsidR="00C57D37" w:rsidRPr="00305DD8">
        <w:rPr>
          <w:vertAlign w:val="subscript"/>
        </w:rPr>
        <w:t>m</w:t>
      </w:r>
      <w:proofErr w:type="spellEnd"/>
      <w:r w:rsidR="00C57D37" w:rsidRPr="00305DD8">
        <w:t xml:space="preserve"> р</w:t>
      </w:r>
      <w:r w:rsidR="00305DD8" w:rsidRPr="00305DD8">
        <w:t>езко снижается на ⁓</w:t>
      </w:r>
      <w:r w:rsidR="00305DD8">
        <w:t xml:space="preserve">56% </w:t>
      </w:r>
      <w:r w:rsidR="00305DD8" w:rsidRPr="00305DD8">
        <w:t>при переходе от 100% содержания МСП-55 к</w:t>
      </w:r>
      <w:r w:rsidR="00305DD8">
        <w:t xml:space="preserve"> 30% содержанию БС-50</w:t>
      </w:r>
      <w:r w:rsidR="00C57D37"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ECBAB36" w:rsidR="00116478" w:rsidRPr="009903D4" w:rsidRDefault="009903D4" w:rsidP="009903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903D4">
        <w:rPr>
          <w:color w:val="000000"/>
        </w:rPr>
        <w:t xml:space="preserve">1. Симонов-Емельянов, И. Д. Проектирование составов и типов структур литьевых дисперсно-наполненных термопластов с хорошей </w:t>
      </w:r>
      <w:proofErr w:type="spellStart"/>
      <w:r w:rsidRPr="009903D4">
        <w:rPr>
          <w:color w:val="000000"/>
        </w:rPr>
        <w:t>перерабатываемостью</w:t>
      </w:r>
      <w:proofErr w:type="spellEnd"/>
      <w:r w:rsidRPr="009903D4">
        <w:rPr>
          <w:color w:val="000000"/>
        </w:rPr>
        <w:t xml:space="preserve"> и высокой прочностью / И. Д. Симонов-Емельянов, Д. Д. Кречетов, К. И. Харламова // Пластические массы. – 2021. – № 5-6. – С. 10-12.</w:t>
      </w:r>
    </w:p>
    <w:sectPr w:rsidR="00116478" w:rsidRPr="009903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7764"/>
    <w:rsid w:val="0002448C"/>
    <w:rsid w:val="00063966"/>
    <w:rsid w:val="00084AAE"/>
    <w:rsid w:val="00085F6A"/>
    <w:rsid w:val="00086081"/>
    <w:rsid w:val="000863D1"/>
    <w:rsid w:val="00101A1C"/>
    <w:rsid w:val="00103657"/>
    <w:rsid w:val="00106375"/>
    <w:rsid w:val="00116478"/>
    <w:rsid w:val="00130241"/>
    <w:rsid w:val="001339A9"/>
    <w:rsid w:val="0016561E"/>
    <w:rsid w:val="001918A4"/>
    <w:rsid w:val="001A04D5"/>
    <w:rsid w:val="001A6DD4"/>
    <w:rsid w:val="001E61C2"/>
    <w:rsid w:val="001F0493"/>
    <w:rsid w:val="002264EE"/>
    <w:rsid w:val="0023307C"/>
    <w:rsid w:val="002948A6"/>
    <w:rsid w:val="00305DD8"/>
    <w:rsid w:val="0031361E"/>
    <w:rsid w:val="00381A5F"/>
    <w:rsid w:val="00391C38"/>
    <w:rsid w:val="003B76D6"/>
    <w:rsid w:val="00457F95"/>
    <w:rsid w:val="004670AF"/>
    <w:rsid w:val="004A26A3"/>
    <w:rsid w:val="004F0EDF"/>
    <w:rsid w:val="00522BF1"/>
    <w:rsid w:val="00590166"/>
    <w:rsid w:val="005D022B"/>
    <w:rsid w:val="005E5BE9"/>
    <w:rsid w:val="005F385C"/>
    <w:rsid w:val="00601347"/>
    <w:rsid w:val="0069427D"/>
    <w:rsid w:val="006F7A19"/>
    <w:rsid w:val="00705ADC"/>
    <w:rsid w:val="00712F03"/>
    <w:rsid w:val="007213E1"/>
    <w:rsid w:val="00775389"/>
    <w:rsid w:val="00797838"/>
    <w:rsid w:val="007C36D8"/>
    <w:rsid w:val="007E0F0F"/>
    <w:rsid w:val="007F2744"/>
    <w:rsid w:val="00801C3D"/>
    <w:rsid w:val="00826FC0"/>
    <w:rsid w:val="00876006"/>
    <w:rsid w:val="008931BE"/>
    <w:rsid w:val="0089707D"/>
    <w:rsid w:val="008C1BB9"/>
    <w:rsid w:val="008C67E3"/>
    <w:rsid w:val="00921D45"/>
    <w:rsid w:val="009903D4"/>
    <w:rsid w:val="009A66DB"/>
    <w:rsid w:val="009B2F80"/>
    <w:rsid w:val="009B3300"/>
    <w:rsid w:val="009F3380"/>
    <w:rsid w:val="00A02163"/>
    <w:rsid w:val="00A314FE"/>
    <w:rsid w:val="00A82853"/>
    <w:rsid w:val="00AE0DA6"/>
    <w:rsid w:val="00B5325F"/>
    <w:rsid w:val="00BD0229"/>
    <w:rsid w:val="00BF36F8"/>
    <w:rsid w:val="00BF4622"/>
    <w:rsid w:val="00C57D37"/>
    <w:rsid w:val="00C65FBD"/>
    <w:rsid w:val="00CA3BF9"/>
    <w:rsid w:val="00CC11BE"/>
    <w:rsid w:val="00CD00B1"/>
    <w:rsid w:val="00D22306"/>
    <w:rsid w:val="00D42542"/>
    <w:rsid w:val="00D8121C"/>
    <w:rsid w:val="00DA3684"/>
    <w:rsid w:val="00E22189"/>
    <w:rsid w:val="00E458F1"/>
    <w:rsid w:val="00E50378"/>
    <w:rsid w:val="00E74069"/>
    <w:rsid w:val="00EB1F49"/>
    <w:rsid w:val="00F326D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ВКР_Рисунок"/>
    <w:basedOn w:val="a"/>
    <w:qFormat/>
    <w:rsid w:val="009903D4"/>
    <w:pPr>
      <w:spacing w:after="120"/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ab">
    <w:name w:val="ВКР_Подпись к рисунку"/>
    <w:basedOn w:val="a"/>
    <w:qFormat/>
    <w:rsid w:val="009903D4"/>
    <w:pPr>
      <w:spacing w:after="120" w:line="348" w:lineRule="auto"/>
      <w:ind w:firstLine="709"/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Default">
    <w:name w:val="Default"/>
    <w:rsid w:val="009903D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39"/>
    <w:rsid w:val="0019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2;&#1072;&#1088;&#1091;&#1089;&#1103;%203.0\YandexDisk\&#1094;&#1077;&#1083;&#1077;&#1074;&#1086;&#1077;_&#1057;&#1072;&#1074;&#1080;&#1094;&#1082;&#1072;&#1103;\&#1056;&#1077;&#1079;&#1091;&#1083;&#1100;&#1090;&#1072;&#1090;&#1099;\&#1050;&#1088;&#1080;&#1074;&#1099;&#1077;%20&#1091;&#1087;&#1083;&#1086;&#1090;&#1085;&#1077;&#1085;&#1080;&#1103;%20&#1050;&#1074;&#1072;&#1088;&#1094;%2010%20&#1080;%20SF80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002174084462617"/>
          <c:y val="4.0268447456726135E-2"/>
          <c:w val="0.71193911919808306"/>
          <c:h val="0.77626322026202421"/>
        </c:manualLayout>
      </c:layout>
      <c:scatterChart>
        <c:scatterStyle val="lineMarker"/>
        <c:varyColors val="0"/>
        <c:ser>
          <c:idx val="0"/>
          <c:order val="0"/>
          <c:tx>
            <c:strRef>
              <c:f>'Общая диаграмма'!$E$1</c:f>
              <c:strCache>
                <c:ptCount val="1"/>
                <c:pt idx="0">
                  <c:v>ϕн (БС-50), %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'Общая диаграмма'!$E$2:$E$15</c:f>
              <c:numCache>
                <c:formatCode>General</c:formatCode>
                <c:ptCount val="1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70</c:v>
                </c:pt>
                <c:pt idx="5">
                  <c:v>90</c:v>
                </c:pt>
                <c:pt idx="6">
                  <c:v>100</c:v>
                </c:pt>
              </c:numCache>
            </c:numRef>
          </c:xVal>
          <c:yVal>
            <c:numRef>
              <c:f>'Общая диаграмма'!$D$2:$D$8</c:f>
              <c:numCache>
                <c:formatCode>General</c:formatCode>
                <c:ptCount val="7"/>
                <c:pt idx="0">
                  <c:v>0.55000000000000004</c:v>
                </c:pt>
                <c:pt idx="1">
                  <c:v>0.46</c:v>
                </c:pt>
                <c:pt idx="2">
                  <c:v>0.35</c:v>
                </c:pt>
                <c:pt idx="3">
                  <c:v>0.24</c:v>
                </c:pt>
                <c:pt idx="4">
                  <c:v>0.18</c:v>
                </c:pt>
                <c:pt idx="5">
                  <c:v>0.17</c:v>
                </c:pt>
                <c:pt idx="6">
                  <c:v>0.16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B22-4BEF-934A-4BF540BF2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5684063"/>
        <c:axId val="2015688639"/>
      </c:scatterChart>
      <c:scatterChart>
        <c:scatterStyle val="lineMarker"/>
        <c:varyColors val="0"/>
        <c:ser>
          <c:idx val="1"/>
          <c:order val="1"/>
          <c:tx>
            <c:strRef>
              <c:f>'Общая диаграмма'!$F$1</c:f>
              <c:strCache>
                <c:ptCount val="1"/>
                <c:pt idx="0">
                  <c:v>ϕн (кварц 10), %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xVal>
            <c:numRef>
              <c:f>'Общая диаграмма'!$F$2:$F$8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30</c:v>
                </c:pt>
                <c:pt idx="3">
                  <c:v>50</c:v>
                </c:pt>
                <c:pt idx="4">
                  <c:v>70</c:v>
                </c:pt>
                <c:pt idx="5">
                  <c:v>90</c:v>
                </c:pt>
                <c:pt idx="6">
                  <c:v>100</c:v>
                </c:pt>
              </c:numCache>
            </c:numRef>
          </c:xVal>
          <c:yVal>
            <c:numRef>
              <c:f>'Общая диаграмма'!$D$9:$D$15</c:f>
              <c:numCache>
                <c:formatCode>General</c:formatCode>
                <c:ptCount val="7"/>
                <c:pt idx="0">
                  <c:v>0.39</c:v>
                </c:pt>
                <c:pt idx="1">
                  <c:v>0.43</c:v>
                </c:pt>
                <c:pt idx="2">
                  <c:v>0.42</c:v>
                </c:pt>
                <c:pt idx="3">
                  <c:v>0.38</c:v>
                </c:pt>
                <c:pt idx="4">
                  <c:v>0.34</c:v>
                </c:pt>
                <c:pt idx="5">
                  <c:v>0.28999999999999998</c:v>
                </c:pt>
                <c:pt idx="6">
                  <c:v>0.28000000000000003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B22-4BEF-934A-4BF540BF2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5674911"/>
        <c:axId val="2015686975"/>
      </c:scatterChart>
      <c:valAx>
        <c:axId val="2015684063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>
                    <a:solidFill>
                      <a:schemeClr val="tx1"/>
                    </a:solidFill>
                  </a:rPr>
                  <a:t>φ</a:t>
                </a:r>
                <a:r>
                  <a:rPr lang="ru-RU" baseline="-25000">
                    <a:solidFill>
                      <a:schemeClr val="tx1"/>
                    </a:solidFill>
                  </a:rPr>
                  <a:t>н</a:t>
                </a:r>
                <a:r>
                  <a:rPr lang="ru-RU">
                    <a:solidFill>
                      <a:schemeClr val="tx1"/>
                    </a:solidFill>
                  </a:rPr>
                  <a:t>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688639"/>
        <c:crosses val="autoZero"/>
        <c:crossBetween val="midCat"/>
        <c:majorUnit val="25"/>
      </c:valAx>
      <c:valAx>
        <c:axId val="2015688639"/>
        <c:scaling>
          <c:orientation val="minMax"/>
          <c:min val="0.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>
                    <a:solidFill>
                      <a:schemeClr val="tx1"/>
                    </a:solidFill>
                  </a:rPr>
                  <a:t>φ</a:t>
                </a:r>
                <a:r>
                  <a:rPr lang="en-US" baseline="-25000">
                    <a:solidFill>
                      <a:schemeClr val="tx1"/>
                    </a:solidFill>
                  </a:rPr>
                  <a:t>m</a:t>
                </a:r>
                <a:r>
                  <a:rPr lang="en-US">
                    <a:solidFill>
                      <a:schemeClr val="tx1"/>
                    </a:solidFill>
                  </a:rPr>
                  <a:t>, </a:t>
                </a:r>
                <a:r>
                  <a:rPr lang="ru-RU">
                    <a:solidFill>
                      <a:schemeClr val="tx1"/>
                    </a:solidFill>
                  </a:rPr>
                  <a:t>об.д.</a:t>
                </a:r>
              </a:p>
            </c:rich>
          </c:tx>
          <c:layout>
            <c:manualLayout>
              <c:xMode val="edge"/>
              <c:yMode val="edge"/>
              <c:x val="2.8612303290414878E-2"/>
              <c:y val="0.336227338671273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5684063"/>
        <c:crosses val="autoZero"/>
        <c:crossBetween val="midCat"/>
        <c:majorUnit val="0.1"/>
      </c:valAx>
      <c:valAx>
        <c:axId val="2015686975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2015674911"/>
        <c:crosses val="max"/>
        <c:crossBetween val="midCat"/>
      </c:valAx>
      <c:valAx>
        <c:axId val="2015674911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2015686975"/>
        <c:crosses val="max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0.18879</cdr:x>
      <cdr:y>0.12446</cdr:y>
    </cdr:from>
    <cdr:to>
      <cdr:x>0.90742</cdr:x>
      <cdr:y>0.73295</cdr:y>
    </cdr:to>
    <cdr:sp macro="" textlink="">
      <cdr:nvSpPr>
        <cdr:cNvPr id="2" name="Полилиния 1"/>
        <cdr:cNvSpPr/>
      </cdr:nvSpPr>
      <cdr:spPr>
        <a:xfrm xmlns:a="http://schemas.openxmlformats.org/drawingml/2006/main">
          <a:off x="586581" y="232908"/>
          <a:ext cx="2232819" cy="1138692"/>
        </a:xfrm>
        <a:custGeom xmlns:a="http://schemas.openxmlformats.org/drawingml/2006/main">
          <a:avLst/>
          <a:gdLst>
            <a:gd name="connsiteX0" fmla="*/ 0 w 3014708"/>
            <a:gd name="connsiteY0" fmla="*/ 0 h 1303908"/>
            <a:gd name="connsiteX1" fmla="*/ 342160 w 3014708"/>
            <a:gd name="connsiteY1" fmla="*/ 397646 h 1303908"/>
            <a:gd name="connsiteX2" fmla="*/ 619587 w 3014708"/>
            <a:gd name="connsiteY2" fmla="*/ 684321 h 1303908"/>
            <a:gd name="connsiteX3" fmla="*/ 1035728 w 3014708"/>
            <a:gd name="connsiteY3" fmla="*/ 1054224 h 1303908"/>
            <a:gd name="connsiteX4" fmla="*/ 1646068 w 3014708"/>
            <a:gd name="connsiteY4" fmla="*/ 1192937 h 1303908"/>
            <a:gd name="connsiteX5" fmla="*/ 2136189 w 3014708"/>
            <a:gd name="connsiteY5" fmla="*/ 1239175 h 1303908"/>
            <a:gd name="connsiteX6" fmla="*/ 3014708 w 3014708"/>
            <a:gd name="connsiteY6" fmla="*/ 1303908 h 130390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</a:cxnLst>
          <a:rect l="l" t="t" r="r" b="b"/>
          <a:pathLst>
            <a:path w="3014708" h="1303908">
              <a:moveTo>
                <a:pt x="0" y="0"/>
              </a:moveTo>
              <a:cubicBezTo>
                <a:pt x="119448" y="141796"/>
                <a:pt x="238896" y="283593"/>
                <a:pt x="342160" y="397646"/>
              </a:cubicBezTo>
              <a:cubicBezTo>
                <a:pt x="445424" y="511699"/>
                <a:pt x="503992" y="574891"/>
                <a:pt x="619587" y="684321"/>
              </a:cubicBezTo>
              <a:cubicBezTo>
                <a:pt x="735182" y="793751"/>
                <a:pt x="864648" y="969455"/>
                <a:pt x="1035728" y="1054224"/>
              </a:cubicBezTo>
              <a:cubicBezTo>
                <a:pt x="1206808" y="1138993"/>
                <a:pt x="1462658" y="1162112"/>
                <a:pt x="1646068" y="1192937"/>
              </a:cubicBezTo>
              <a:cubicBezTo>
                <a:pt x="1829478" y="1223762"/>
                <a:pt x="2136189" y="1239175"/>
                <a:pt x="2136189" y="1239175"/>
              </a:cubicBezTo>
              <a:lnTo>
                <a:pt x="3014708" y="1303908"/>
              </a:lnTo>
            </a:path>
          </a:pathLst>
        </a:custGeom>
        <a:noFill xmlns:a="http://schemas.openxmlformats.org/drawingml/2006/main"/>
        <a:ln xmlns:a="http://schemas.openxmlformats.org/drawingml/2006/main" w="1587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0.91177</cdr:x>
      <cdr:y>0.49267</cdr:y>
    </cdr:from>
    <cdr:to>
      <cdr:x>0.9902</cdr:x>
      <cdr:y>0.62025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71651" y="1112173"/>
          <a:ext cx="152400" cy="288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cdr:txBody>
    </cdr:sp>
  </cdr:relSizeAnchor>
  <cdr:relSizeAnchor xmlns:cdr="http://schemas.openxmlformats.org/drawingml/2006/chartDrawing">
    <cdr:from>
      <cdr:x>0.90096</cdr:x>
      <cdr:y>0.66539</cdr:y>
    </cdr:from>
    <cdr:to>
      <cdr:x>1</cdr:x>
      <cdr:y>0.78059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750660" y="1502059"/>
          <a:ext cx="192440" cy="260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cdr:txBody>
    </cdr:sp>
  </cdr:relSizeAnchor>
  <cdr:relSizeAnchor xmlns:cdr="http://schemas.openxmlformats.org/drawingml/2006/chartDrawing">
    <cdr:from>
      <cdr:x>0.19435</cdr:x>
      <cdr:y>0.29721</cdr:y>
    </cdr:from>
    <cdr:to>
      <cdr:x>0.91003</cdr:x>
      <cdr:y>0.54008</cdr:y>
    </cdr:to>
    <cdr:sp macro="" textlink="">
      <cdr:nvSpPr>
        <cdr:cNvPr id="7" name="Полилиния 6"/>
        <cdr:cNvSpPr/>
      </cdr:nvSpPr>
      <cdr:spPr>
        <a:xfrm xmlns:a="http://schemas.openxmlformats.org/drawingml/2006/main">
          <a:off x="603849" y="556182"/>
          <a:ext cx="2223664" cy="454494"/>
        </a:xfrm>
        <a:custGeom xmlns:a="http://schemas.openxmlformats.org/drawingml/2006/main">
          <a:avLst/>
          <a:gdLst>
            <a:gd name="connsiteX0" fmla="*/ 0 w 2260934"/>
            <a:gd name="connsiteY0" fmla="*/ 321808 h 1128947"/>
            <a:gd name="connsiteX1" fmla="*/ 180474 w 2260934"/>
            <a:gd name="connsiteY1" fmla="*/ 56111 h 1128947"/>
            <a:gd name="connsiteX2" fmla="*/ 315829 w 2260934"/>
            <a:gd name="connsiteY2" fmla="*/ 5979 h 1128947"/>
            <a:gd name="connsiteX3" fmla="*/ 476250 w 2260934"/>
            <a:gd name="connsiteY3" fmla="*/ 10992 h 1128947"/>
            <a:gd name="connsiteX4" fmla="*/ 686803 w 2260934"/>
            <a:gd name="connsiteY4" fmla="*/ 96216 h 1128947"/>
            <a:gd name="connsiteX5" fmla="*/ 1127961 w 2260934"/>
            <a:gd name="connsiteY5" fmla="*/ 376953 h 1128947"/>
            <a:gd name="connsiteX6" fmla="*/ 1559092 w 2260934"/>
            <a:gd name="connsiteY6" fmla="*/ 697795 h 1128947"/>
            <a:gd name="connsiteX7" fmla="*/ 2030329 w 2260934"/>
            <a:gd name="connsiteY7" fmla="*/ 1068769 h 1128947"/>
            <a:gd name="connsiteX8" fmla="*/ 2260934 w 2260934"/>
            <a:gd name="connsiteY8" fmla="*/ 1123914 h 1128947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</a:cxnLst>
          <a:rect l="l" t="t" r="r" b="b"/>
          <a:pathLst>
            <a:path w="2260934" h="1128947">
              <a:moveTo>
                <a:pt x="0" y="321808"/>
              </a:moveTo>
              <a:cubicBezTo>
                <a:pt x="63918" y="215278"/>
                <a:pt x="127836" y="108749"/>
                <a:pt x="180474" y="56111"/>
              </a:cubicBezTo>
              <a:cubicBezTo>
                <a:pt x="233112" y="3473"/>
                <a:pt x="266533" y="13499"/>
                <a:pt x="315829" y="5979"/>
              </a:cubicBezTo>
              <a:cubicBezTo>
                <a:pt x="365125" y="-1541"/>
                <a:pt x="414421" y="-4047"/>
                <a:pt x="476250" y="10992"/>
              </a:cubicBezTo>
              <a:cubicBezTo>
                <a:pt x="538079" y="26031"/>
                <a:pt x="578185" y="35223"/>
                <a:pt x="686803" y="96216"/>
              </a:cubicBezTo>
              <a:cubicBezTo>
                <a:pt x="795421" y="157209"/>
                <a:pt x="982580" y="276690"/>
                <a:pt x="1127961" y="376953"/>
              </a:cubicBezTo>
              <a:cubicBezTo>
                <a:pt x="1273342" y="477216"/>
                <a:pt x="1408697" y="582492"/>
                <a:pt x="1559092" y="697795"/>
              </a:cubicBezTo>
              <a:cubicBezTo>
                <a:pt x="1709487" y="813098"/>
                <a:pt x="1913355" y="997749"/>
                <a:pt x="2030329" y="1068769"/>
              </a:cubicBezTo>
              <a:cubicBezTo>
                <a:pt x="2147303" y="1139789"/>
                <a:pt x="2204118" y="1131851"/>
                <a:pt x="2260934" y="1123914"/>
              </a:cubicBezTo>
            </a:path>
          </a:pathLst>
        </a:custGeom>
        <a:noFill xmlns:a="http://schemas.openxmlformats.org/drawingml/2006/main"/>
        <a:ln xmlns:a="http://schemas.openxmlformats.org/drawingml/2006/main" w="1587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DBFE7-6E29-4FFC-9778-C3ABE48B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Юджи</dc:creator>
  <cp:lastModifiedBy>Юлия</cp:lastModifiedBy>
  <cp:revision>23</cp:revision>
  <dcterms:created xsi:type="dcterms:W3CDTF">2024-01-29T11:32:00Z</dcterms:created>
  <dcterms:modified xsi:type="dcterms:W3CDTF">2024-02-12T19:10:00Z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